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37" w:rsidRPr="008C39A2" w:rsidRDefault="00413A37" w:rsidP="00413A37">
      <w:pPr>
        <w:bidi/>
        <w:rPr>
          <w:rtl/>
        </w:rPr>
      </w:pPr>
    </w:p>
    <w:p w:rsidR="00545207" w:rsidRDefault="00545207" w:rsidP="00413A37">
      <w:pPr>
        <w:bidi/>
        <w:jc w:val="right"/>
        <w:rPr>
          <w:rtl/>
        </w:rPr>
      </w:pPr>
    </w:p>
    <w:p w:rsidR="00413A37" w:rsidRPr="008C39A2" w:rsidRDefault="00413A37" w:rsidP="00545207">
      <w:pPr>
        <w:bidi/>
        <w:jc w:val="right"/>
        <w:rPr>
          <w:rtl/>
        </w:rPr>
      </w:pPr>
      <w:r w:rsidRPr="008C39A2">
        <w:rPr>
          <w:rFonts w:hint="cs"/>
          <w:rtl/>
        </w:rPr>
        <w:t>24.8.14</w:t>
      </w:r>
    </w:p>
    <w:p w:rsidR="008C39A2" w:rsidRDefault="008C39A2" w:rsidP="00413A37">
      <w:pPr>
        <w:bidi/>
        <w:rPr>
          <w:b/>
          <w:bCs/>
          <w:rtl/>
        </w:rPr>
      </w:pPr>
    </w:p>
    <w:p w:rsidR="00413A37" w:rsidRPr="008C39A2" w:rsidRDefault="00413A37" w:rsidP="008C39A2">
      <w:pPr>
        <w:bidi/>
        <w:rPr>
          <w:b/>
          <w:bCs/>
          <w:rtl/>
        </w:rPr>
      </w:pPr>
      <w:r w:rsidRPr="008C39A2">
        <w:rPr>
          <w:rFonts w:hint="cs"/>
          <w:b/>
          <w:bCs/>
          <w:rtl/>
        </w:rPr>
        <w:t>לכבוד</w:t>
      </w:r>
    </w:p>
    <w:p w:rsidR="00413A37" w:rsidRPr="008C39A2" w:rsidRDefault="00413A37" w:rsidP="00413A37">
      <w:pPr>
        <w:bidi/>
        <w:rPr>
          <w:b/>
          <w:bCs/>
          <w:rtl/>
        </w:rPr>
      </w:pPr>
      <w:r w:rsidRPr="008C39A2">
        <w:rPr>
          <w:rFonts w:hint="cs"/>
          <w:b/>
          <w:bCs/>
          <w:rtl/>
        </w:rPr>
        <w:t>אמיר הלוי</w:t>
      </w:r>
    </w:p>
    <w:p w:rsidR="00413A37" w:rsidRPr="008C39A2" w:rsidRDefault="00413A37" w:rsidP="00413A37">
      <w:pPr>
        <w:bidi/>
        <w:rPr>
          <w:b/>
          <w:bCs/>
          <w:u w:val="single"/>
          <w:rtl/>
        </w:rPr>
      </w:pPr>
      <w:r w:rsidRPr="008C39A2">
        <w:rPr>
          <w:rFonts w:hint="cs"/>
          <w:b/>
          <w:bCs/>
          <w:u w:val="single"/>
          <w:rtl/>
        </w:rPr>
        <w:t>מנכ"ל משרד התיירות</w:t>
      </w:r>
    </w:p>
    <w:p w:rsidR="00413A37" w:rsidRPr="008C39A2" w:rsidRDefault="00413A37" w:rsidP="00413A37">
      <w:pPr>
        <w:bidi/>
        <w:rPr>
          <w:rtl/>
        </w:rPr>
      </w:pPr>
    </w:p>
    <w:p w:rsidR="00413A37" w:rsidRPr="008C39A2" w:rsidRDefault="00413A37" w:rsidP="00413A37">
      <w:pPr>
        <w:bidi/>
        <w:jc w:val="center"/>
        <w:rPr>
          <w:b/>
          <w:bCs/>
          <w:sz w:val="24"/>
          <w:szCs w:val="24"/>
          <w:u w:val="single"/>
          <w:rtl/>
        </w:rPr>
      </w:pPr>
      <w:r w:rsidRPr="008C39A2">
        <w:rPr>
          <w:rFonts w:hint="cs"/>
          <w:b/>
          <w:bCs/>
          <w:sz w:val="24"/>
          <w:szCs w:val="24"/>
          <w:u w:val="single"/>
          <w:rtl/>
        </w:rPr>
        <w:t>הנדון: דרישות לשכת מארגני תיירות נכנסת לישראל</w:t>
      </w:r>
    </w:p>
    <w:p w:rsidR="00413A37" w:rsidRPr="008C39A2" w:rsidRDefault="00413A37" w:rsidP="00413A37">
      <w:pPr>
        <w:bidi/>
        <w:jc w:val="center"/>
        <w:rPr>
          <w:b/>
          <w:bCs/>
          <w:sz w:val="24"/>
          <w:szCs w:val="24"/>
          <w:u w:val="single"/>
          <w:rtl/>
        </w:rPr>
      </w:pPr>
      <w:r w:rsidRPr="008C39A2">
        <w:rPr>
          <w:rFonts w:hint="cs"/>
          <w:b/>
          <w:bCs/>
          <w:sz w:val="24"/>
          <w:szCs w:val="24"/>
          <w:u w:val="single"/>
          <w:rtl/>
        </w:rPr>
        <w:t>בעקבות מבצע "צוק איתן"</w:t>
      </w:r>
    </w:p>
    <w:p w:rsidR="00413A37" w:rsidRPr="008C39A2" w:rsidRDefault="00413A37" w:rsidP="00413A37">
      <w:pPr>
        <w:bidi/>
        <w:rPr>
          <w:b/>
          <w:bCs/>
          <w:rtl/>
        </w:rPr>
      </w:pPr>
      <w:r w:rsidRPr="008C39A2">
        <w:rPr>
          <w:rFonts w:hint="cs"/>
          <w:b/>
          <w:bCs/>
          <w:rtl/>
        </w:rPr>
        <w:t>אמיר שלום,</w:t>
      </w:r>
    </w:p>
    <w:p w:rsidR="00413A37" w:rsidRPr="008C39A2" w:rsidRDefault="00413A37" w:rsidP="00413A37">
      <w:pPr>
        <w:bidi/>
        <w:rPr>
          <w:rtl/>
        </w:rPr>
      </w:pPr>
    </w:p>
    <w:p w:rsidR="00413A37" w:rsidRPr="00711FAD" w:rsidRDefault="00413A37" w:rsidP="00413A37">
      <w:pPr>
        <w:bidi/>
        <w:jc w:val="both"/>
        <w:rPr>
          <w:b/>
          <w:bCs/>
          <w:u w:val="single"/>
          <w:rtl/>
        </w:rPr>
      </w:pPr>
      <w:r w:rsidRPr="00711FAD">
        <w:rPr>
          <w:rFonts w:hint="cs"/>
          <w:b/>
          <w:bCs/>
          <w:u w:val="single"/>
          <w:rtl/>
        </w:rPr>
        <w:t xml:space="preserve">בהמשך לפנייתו של שמואל מרום יו"ר הלשכה אליך, הנהלת הלשכה מבקשת לקיים מפגש עבודה מיידי לדון בדרישות הלשכה שהועברו אליך. </w:t>
      </w:r>
    </w:p>
    <w:p w:rsidR="00413A37" w:rsidRPr="008C39A2" w:rsidRDefault="00413A37" w:rsidP="00413A37">
      <w:pPr>
        <w:bidi/>
        <w:jc w:val="both"/>
        <w:rPr>
          <w:rtl/>
        </w:rPr>
      </w:pPr>
    </w:p>
    <w:p w:rsidR="00413A37" w:rsidRPr="009E2D21" w:rsidRDefault="00413A37" w:rsidP="00413A37">
      <w:pPr>
        <w:pStyle w:val="a3"/>
        <w:numPr>
          <w:ilvl w:val="0"/>
          <w:numId w:val="27"/>
        </w:numPr>
        <w:bidi/>
        <w:jc w:val="both"/>
        <w:rPr>
          <w:b/>
          <w:bCs/>
          <w:u w:val="single"/>
        </w:rPr>
      </w:pPr>
      <w:r w:rsidRPr="009E2D21">
        <w:rPr>
          <w:rFonts w:hint="cs"/>
          <w:b/>
          <w:bCs/>
          <w:u w:val="single"/>
          <w:rtl/>
        </w:rPr>
        <w:t xml:space="preserve">מיתווה פיצויים לתקופה יולי-אוקטובר 2014 - אומדן 70 מיליון </w:t>
      </w:r>
      <w:r w:rsidRPr="009E2D21">
        <w:rPr>
          <w:rFonts w:hint="eastAsia"/>
          <w:b/>
          <w:bCs/>
          <w:u w:val="single"/>
          <w:rtl/>
        </w:rPr>
        <w:t>₪</w:t>
      </w:r>
    </w:p>
    <w:p w:rsidR="00413A37" w:rsidRPr="008C39A2" w:rsidRDefault="00413A37" w:rsidP="00413A37">
      <w:pPr>
        <w:pStyle w:val="a3"/>
        <w:numPr>
          <w:ilvl w:val="0"/>
          <w:numId w:val="28"/>
        </w:numPr>
        <w:bidi/>
        <w:jc w:val="both"/>
      </w:pPr>
      <w:r w:rsidRPr="008C39A2">
        <w:rPr>
          <w:rFonts w:hint="cs"/>
          <w:rtl/>
        </w:rPr>
        <w:t xml:space="preserve">הבטחת התקציב </w:t>
      </w:r>
      <w:r w:rsidR="00822781">
        <w:rPr>
          <w:rFonts w:hint="cs"/>
          <w:rtl/>
        </w:rPr>
        <w:t xml:space="preserve">של 70 מיליון </w:t>
      </w:r>
      <w:r w:rsidR="00822781">
        <w:rPr>
          <w:rFonts w:hint="eastAsia"/>
          <w:rtl/>
        </w:rPr>
        <w:t>₪</w:t>
      </w:r>
      <w:r w:rsidR="00822781">
        <w:rPr>
          <w:rFonts w:hint="cs"/>
          <w:rtl/>
        </w:rPr>
        <w:t xml:space="preserve"> </w:t>
      </w:r>
      <w:r w:rsidRPr="008C39A2">
        <w:rPr>
          <w:rFonts w:hint="cs"/>
          <w:rtl/>
        </w:rPr>
        <w:t xml:space="preserve">למארגני תיירות נכנסת </w:t>
      </w:r>
      <w:r w:rsidRPr="00711FAD">
        <w:rPr>
          <w:rFonts w:hint="cs"/>
          <w:u w:val="single"/>
          <w:rtl/>
        </w:rPr>
        <w:t>בקדימות ראשונה</w:t>
      </w:r>
      <w:r w:rsidRPr="008C39A2">
        <w:rPr>
          <w:rFonts w:hint="cs"/>
          <w:rtl/>
        </w:rPr>
        <w:t xml:space="preserve"> וקביעת מנגנון שמאפשר פיצוי זה. </w:t>
      </w:r>
    </w:p>
    <w:p w:rsidR="00413A37" w:rsidRPr="008C39A2" w:rsidRDefault="00413A37" w:rsidP="00413A37">
      <w:pPr>
        <w:pStyle w:val="a3"/>
        <w:numPr>
          <w:ilvl w:val="0"/>
          <w:numId w:val="28"/>
        </w:numPr>
        <w:bidi/>
        <w:jc w:val="both"/>
      </w:pPr>
      <w:r w:rsidRPr="008C39A2">
        <w:rPr>
          <w:rFonts w:hint="cs"/>
          <w:rtl/>
        </w:rPr>
        <w:t xml:space="preserve">קביעת הנוסחה לפיה יינתן פיצוי על ירידה במחזור העסקים לתקופה זו בהשוואה למחזור העסקים בשנת 2013. </w:t>
      </w:r>
    </w:p>
    <w:p w:rsidR="00413A37" w:rsidRPr="008C39A2" w:rsidRDefault="00413A37" w:rsidP="00413A37">
      <w:pPr>
        <w:bidi/>
        <w:jc w:val="both"/>
        <w:rPr>
          <w:rtl/>
        </w:rPr>
      </w:pPr>
    </w:p>
    <w:p w:rsidR="00413A37" w:rsidRPr="009E2D21" w:rsidRDefault="00413A37" w:rsidP="00711FAD">
      <w:pPr>
        <w:pStyle w:val="a3"/>
        <w:numPr>
          <w:ilvl w:val="0"/>
          <w:numId w:val="27"/>
        </w:numPr>
        <w:bidi/>
        <w:jc w:val="both"/>
        <w:rPr>
          <w:b/>
          <w:bCs/>
          <w:u w:val="single"/>
        </w:rPr>
      </w:pPr>
      <w:r w:rsidRPr="009E2D21">
        <w:rPr>
          <w:rFonts w:hint="cs"/>
          <w:b/>
          <w:bCs/>
          <w:u w:val="single"/>
          <w:rtl/>
        </w:rPr>
        <w:t xml:space="preserve">תקציב קרן השיווק למארגני תיירות נכנסת </w:t>
      </w:r>
      <w:r w:rsidRPr="009E2D21">
        <w:rPr>
          <w:b/>
          <w:bCs/>
          <w:u w:val="single"/>
          <w:rtl/>
        </w:rPr>
        <w:t>–</w:t>
      </w:r>
      <w:r w:rsidRPr="009E2D21">
        <w:rPr>
          <w:rFonts w:hint="cs"/>
          <w:b/>
          <w:bCs/>
          <w:u w:val="single"/>
          <w:rtl/>
        </w:rPr>
        <w:t xml:space="preserve"> 5</w:t>
      </w:r>
      <w:r w:rsidR="00711FAD" w:rsidRPr="009E2D21">
        <w:rPr>
          <w:rFonts w:hint="cs"/>
          <w:b/>
          <w:bCs/>
          <w:u w:val="single"/>
          <w:rtl/>
        </w:rPr>
        <w:t>5</w:t>
      </w:r>
      <w:r w:rsidRPr="009E2D21">
        <w:rPr>
          <w:rFonts w:hint="cs"/>
          <w:b/>
          <w:bCs/>
          <w:u w:val="single"/>
          <w:rtl/>
        </w:rPr>
        <w:t xml:space="preserve"> מיליון </w:t>
      </w:r>
      <w:r w:rsidRPr="009E2D21">
        <w:rPr>
          <w:rFonts w:hint="eastAsia"/>
          <w:b/>
          <w:bCs/>
          <w:u w:val="single"/>
          <w:rtl/>
        </w:rPr>
        <w:t>₪</w:t>
      </w:r>
    </w:p>
    <w:p w:rsidR="00413A37" w:rsidRPr="008C39A2" w:rsidRDefault="00413A37" w:rsidP="00413A37">
      <w:pPr>
        <w:pStyle w:val="a3"/>
        <w:numPr>
          <w:ilvl w:val="0"/>
          <w:numId w:val="28"/>
        </w:numPr>
        <w:bidi/>
        <w:jc w:val="both"/>
      </w:pPr>
      <w:r w:rsidRPr="008C39A2">
        <w:rPr>
          <w:rFonts w:hint="cs"/>
          <w:rtl/>
        </w:rPr>
        <w:t xml:space="preserve">קרן שיווק 2014-2015 (1/4/2014-30/3/2015) </w:t>
      </w:r>
      <w:r w:rsidRPr="008C39A2">
        <w:rPr>
          <w:rtl/>
        </w:rPr>
        <w:t>–</w:t>
      </w:r>
      <w:r w:rsidRPr="008C39A2">
        <w:rPr>
          <w:rFonts w:hint="cs"/>
          <w:rtl/>
        </w:rPr>
        <w:t xml:space="preserve"> 50 מיליון </w:t>
      </w:r>
      <w:r w:rsidRPr="008C39A2">
        <w:rPr>
          <w:rFonts w:hint="eastAsia"/>
          <w:rtl/>
        </w:rPr>
        <w:t>₪</w:t>
      </w:r>
      <w:r w:rsidRPr="008C39A2">
        <w:rPr>
          <w:rFonts w:hint="cs"/>
          <w:rtl/>
        </w:rPr>
        <w:t xml:space="preserve">. </w:t>
      </w:r>
    </w:p>
    <w:p w:rsidR="00413A37" w:rsidRPr="008C39A2" w:rsidRDefault="00413A37" w:rsidP="009E2D21">
      <w:pPr>
        <w:pStyle w:val="a3"/>
        <w:numPr>
          <w:ilvl w:val="0"/>
          <w:numId w:val="33"/>
        </w:numPr>
        <w:bidi/>
        <w:jc w:val="both"/>
      </w:pPr>
      <w:r w:rsidRPr="008C39A2">
        <w:rPr>
          <w:rFonts w:hint="cs"/>
          <w:rtl/>
        </w:rPr>
        <w:t xml:space="preserve">מענק תמריץ 15 מיליון </w:t>
      </w:r>
      <w:r w:rsidRPr="008C39A2">
        <w:rPr>
          <w:rFonts w:hint="eastAsia"/>
          <w:rtl/>
        </w:rPr>
        <w:t>₪</w:t>
      </w:r>
    </w:p>
    <w:p w:rsidR="00413A37" w:rsidRPr="008C39A2" w:rsidRDefault="00413A37" w:rsidP="009E2D21">
      <w:pPr>
        <w:pStyle w:val="a3"/>
        <w:numPr>
          <w:ilvl w:val="0"/>
          <w:numId w:val="33"/>
        </w:numPr>
        <w:bidi/>
        <w:jc w:val="both"/>
      </w:pPr>
      <w:r w:rsidRPr="008C39A2">
        <w:rPr>
          <w:rFonts w:hint="cs"/>
          <w:rtl/>
        </w:rPr>
        <w:t xml:space="preserve">שימור כוח אדם </w:t>
      </w:r>
      <w:r w:rsidRPr="008C39A2">
        <w:rPr>
          <w:rtl/>
        </w:rPr>
        <w:t>–</w:t>
      </w:r>
      <w:r w:rsidRPr="008C39A2">
        <w:rPr>
          <w:rFonts w:hint="cs"/>
          <w:rtl/>
        </w:rPr>
        <w:t xml:space="preserve"> 15 מיליון </w:t>
      </w:r>
      <w:r w:rsidRPr="008C39A2">
        <w:rPr>
          <w:rFonts w:hint="eastAsia"/>
          <w:rtl/>
        </w:rPr>
        <w:t>₪</w:t>
      </w:r>
    </w:p>
    <w:p w:rsidR="00413A37" w:rsidRDefault="00413A37" w:rsidP="009E2D21">
      <w:pPr>
        <w:pStyle w:val="a3"/>
        <w:numPr>
          <w:ilvl w:val="0"/>
          <w:numId w:val="33"/>
        </w:numPr>
        <w:bidi/>
        <w:jc w:val="both"/>
      </w:pPr>
      <w:r w:rsidRPr="008C39A2">
        <w:rPr>
          <w:rFonts w:hint="cs"/>
          <w:rtl/>
        </w:rPr>
        <w:t xml:space="preserve">הגדלת השתתפות בפעולות השיווק </w:t>
      </w:r>
      <w:r w:rsidRPr="008C39A2">
        <w:rPr>
          <w:rtl/>
        </w:rPr>
        <w:t>–</w:t>
      </w:r>
      <w:r w:rsidRPr="008C39A2">
        <w:rPr>
          <w:rFonts w:hint="cs"/>
          <w:rtl/>
        </w:rPr>
        <w:t xml:space="preserve"> 20 מיליון </w:t>
      </w:r>
      <w:r w:rsidRPr="008C39A2">
        <w:rPr>
          <w:rFonts w:hint="eastAsia"/>
          <w:rtl/>
        </w:rPr>
        <w:t>₪</w:t>
      </w:r>
    </w:p>
    <w:p w:rsidR="00711FAD" w:rsidRPr="008C39A2" w:rsidRDefault="00711FAD" w:rsidP="00711FAD">
      <w:pPr>
        <w:pStyle w:val="a3"/>
        <w:numPr>
          <w:ilvl w:val="0"/>
          <w:numId w:val="28"/>
        </w:numPr>
        <w:bidi/>
        <w:jc w:val="both"/>
      </w:pPr>
      <w:r>
        <w:rPr>
          <w:rFonts w:hint="cs"/>
          <w:rtl/>
        </w:rPr>
        <w:t xml:space="preserve">תוספת תקציב של 5 מיליון </w:t>
      </w:r>
      <w:r>
        <w:rPr>
          <w:rFonts w:hint="eastAsia"/>
          <w:rtl/>
        </w:rPr>
        <w:t>₪</w:t>
      </w:r>
      <w:r>
        <w:rPr>
          <w:rFonts w:hint="cs"/>
          <w:rtl/>
        </w:rPr>
        <w:t xml:space="preserve"> לקרן השיווק לתקופה שנסתיימה במרץ 2014.</w:t>
      </w:r>
    </w:p>
    <w:p w:rsidR="00413A37" w:rsidRPr="008C39A2" w:rsidRDefault="00413A37" w:rsidP="00413A37">
      <w:pPr>
        <w:bidi/>
        <w:jc w:val="both"/>
        <w:rPr>
          <w:rtl/>
        </w:rPr>
      </w:pPr>
    </w:p>
    <w:p w:rsidR="00413A37" w:rsidRPr="009E2D21" w:rsidRDefault="00413A37" w:rsidP="00711FAD">
      <w:pPr>
        <w:pStyle w:val="a3"/>
        <w:numPr>
          <w:ilvl w:val="0"/>
          <w:numId w:val="27"/>
        </w:numPr>
        <w:bidi/>
        <w:jc w:val="both"/>
        <w:rPr>
          <w:b/>
          <w:bCs/>
          <w:u w:val="double"/>
        </w:rPr>
      </w:pPr>
      <w:r w:rsidRPr="009E2D21">
        <w:rPr>
          <w:rFonts w:hint="cs"/>
          <w:b/>
          <w:bCs/>
          <w:u w:val="double"/>
          <w:rtl/>
        </w:rPr>
        <w:t xml:space="preserve">סה"כ תקציב למיתווה הפיצויים וקרן השיווק </w:t>
      </w:r>
      <w:r w:rsidRPr="009E2D21">
        <w:rPr>
          <w:rFonts w:hint="cs"/>
          <w:b/>
          <w:bCs/>
          <w:u w:val="double"/>
          <w:rtl/>
        </w:rPr>
        <w:tab/>
        <w:t>12</w:t>
      </w:r>
      <w:r w:rsidR="00711FAD" w:rsidRPr="009E2D21">
        <w:rPr>
          <w:rFonts w:hint="cs"/>
          <w:b/>
          <w:bCs/>
          <w:u w:val="double"/>
          <w:rtl/>
        </w:rPr>
        <w:t>5</w:t>
      </w:r>
      <w:r w:rsidRPr="009E2D21">
        <w:rPr>
          <w:rFonts w:hint="cs"/>
          <w:b/>
          <w:bCs/>
          <w:u w:val="double"/>
          <w:rtl/>
        </w:rPr>
        <w:t xml:space="preserve"> מיליון </w:t>
      </w:r>
      <w:r w:rsidRPr="009E2D21">
        <w:rPr>
          <w:rFonts w:hint="eastAsia"/>
          <w:b/>
          <w:bCs/>
          <w:u w:val="double"/>
          <w:rtl/>
        </w:rPr>
        <w:t>₪</w:t>
      </w:r>
    </w:p>
    <w:p w:rsidR="00413A37" w:rsidRPr="008C39A2" w:rsidRDefault="00413A37" w:rsidP="00413A37">
      <w:pPr>
        <w:bidi/>
        <w:jc w:val="both"/>
        <w:rPr>
          <w:rtl/>
        </w:rPr>
      </w:pPr>
    </w:p>
    <w:p w:rsidR="00413A37" w:rsidRPr="008C39A2" w:rsidRDefault="00413A37" w:rsidP="00EC73E9">
      <w:pPr>
        <w:bidi/>
        <w:jc w:val="both"/>
        <w:rPr>
          <w:rtl/>
        </w:rPr>
      </w:pPr>
      <w:r w:rsidRPr="00711FAD">
        <w:rPr>
          <w:rFonts w:hint="cs"/>
          <w:b/>
          <w:bCs/>
          <w:rtl/>
        </w:rPr>
        <w:t xml:space="preserve">אנו חוזרים ומדגישים </w:t>
      </w:r>
      <w:r w:rsidR="00EC73E9">
        <w:rPr>
          <w:rFonts w:hint="cs"/>
          <w:b/>
          <w:bCs/>
          <w:rtl/>
        </w:rPr>
        <w:t>את</w:t>
      </w:r>
      <w:r w:rsidRPr="00711FAD">
        <w:rPr>
          <w:rFonts w:hint="cs"/>
          <w:b/>
          <w:bCs/>
          <w:rtl/>
        </w:rPr>
        <w:t xml:space="preserve"> החריגות והייחודיות (לצערנו) של השפעת מבצע "צוק איתן" על מארגני התיירות הנכנסת לישראל</w:t>
      </w:r>
      <w:r w:rsidRPr="008C39A2">
        <w:rPr>
          <w:rFonts w:hint="cs"/>
          <w:rtl/>
        </w:rPr>
        <w:t>:</w:t>
      </w:r>
    </w:p>
    <w:p w:rsidR="00413A37" w:rsidRPr="008C39A2" w:rsidRDefault="00413A37" w:rsidP="008C39A2">
      <w:pPr>
        <w:pStyle w:val="a3"/>
        <w:numPr>
          <w:ilvl w:val="0"/>
          <w:numId w:val="28"/>
        </w:numPr>
        <w:bidi/>
        <w:jc w:val="both"/>
      </w:pPr>
      <w:r w:rsidRPr="008C39A2">
        <w:rPr>
          <w:rFonts w:hint="cs"/>
          <w:rtl/>
        </w:rPr>
        <w:t xml:space="preserve">טווח ההשפעה של מבצע "צוק איתן" על קריסת המחזורים הינו ל-2014 ול-2015. </w:t>
      </w:r>
    </w:p>
    <w:p w:rsidR="008C39A2" w:rsidRPr="008C39A2" w:rsidRDefault="008C39A2" w:rsidP="008C39A2">
      <w:pPr>
        <w:pStyle w:val="a3"/>
        <w:numPr>
          <w:ilvl w:val="0"/>
          <w:numId w:val="28"/>
        </w:numPr>
        <w:bidi/>
        <w:jc w:val="both"/>
      </w:pPr>
      <w:r w:rsidRPr="008C39A2">
        <w:rPr>
          <w:rFonts w:hint="cs"/>
          <w:rtl/>
        </w:rPr>
        <w:t xml:space="preserve">היקף הירידה במחזור העסקים, שהם יצוא שירותים, מתעצם מיום ליום לתקופה של 9 חודשים יולי 2014 עד סוף מרץ 2015, ומוערך בלמעלה מ-60% ואובדן הכנסות נטו של למעלה מ-60 מיליון $. </w:t>
      </w:r>
    </w:p>
    <w:p w:rsidR="008C39A2" w:rsidRPr="008C39A2" w:rsidRDefault="008C39A2" w:rsidP="00711FAD">
      <w:pPr>
        <w:pStyle w:val="a3"/>
        <w:numPr>
          <w:ilvl w:val="0"/>
          <w:numId w:val="28"/>
        </w:numPr>
        <w:bidi/>
        <w:jc w:val="both"/>
      </w:pPr>
      <w:r w:rsidRPr="008C39A2">
        <w:rPr>
          <w:rFonts w:hint="cs"/>
          <w:rtl/>
        </w:rPr>
        <w:t>אובדן מחזורים של כ-</w:t>
      </w:r>
      <w:r w:rsidR="00711FAD">
        <w:rPr>
          <w:rFonts w:hint="cs"/>
          <w:rtl/>
        </w:rPr>
        <w:t>500</w:t>
      </w:r>
      <w:r w:rsidRPr="008C39A2">
        <w:rPr>
          <w:rFonts w:hint="cs"/>
          <w:rtl/>
        </w:rPr>
        <w:t xml:space="preserve"> מיליון $. </w:t>
      </w:r>
    </w:p>
    <w:p w:rsidR="008C39A2" w:rsidRPr="008C39A2" w:rsidRDefault="008C39A2" w:rsidP="008C39A2">
      <w:pPr>
        <w:pStyle w:val="a3"/>
        <w:numPr>
          <w:ilvl w:val="0"/>
          <w:numId w:val="28"/>
        </w:numPr>
        <w:bidi/>
        <w:jc w:val="both"/>
      </w:pPr>
      <w:r w:rsidRPr="008C39A2">
        <w:rPr>
          <w:rFonts w:hint="cs"/>
          <w:rtl/>
        </w:rPr>
        <w:t xml:space="preserve">במהלך הירידה הדרמטית במחזורי העסקים, כתוצאה מהצורך לשמור על מקורות התנועה ולהבטיח התאוששות מוקדם ככל שניתן, הוצאות היצור גדלות ביחס הפוך להקטנת ההכנסות. </w:t>
      </w:r>
    </w:p>
    <w:p w:rsidR="008C39A2" w:rsidRPr="00711FAD" w:rsidRDefault="008C39A2" w:rsidP="008C39A2">
      <w:pPr>
        <w:pStyle w:val="a3"/>
        <w:numPr>
          <w:ilvl w:val="0"/>
          <w:numId w:val="28"/>
        </w:numPr>
        <w:bidi/>
        <w:jc w:val="both"/>
        <w:rPr>
          <w:b/>
          <w:bCs/>
        </w:rPr>
      </w:pPr>
      <w:r w:rsidRPr="00711FAD">
        <w:rPr>
          <w:rFonts w:hint="cs"/>
          <w:b/>
          <w:bCs/>
          <w:rtl/>
        </w:rPr>
        <w:t xml:space="preserve">מארגני התיירות הם המנוע העיקרי והייחודי לשיווק ויצור של התיירות לישראל. </w:t>
      </w:r>
    </w:p>
    <w:p w:rsidR="008C39A2" w:rsidRDefault="008C39A2" w:rsidP="008C39A2">
      <w:pPr>
        <w:bidi/>
        <w:jc w:val="both"/>
        <w:rPr>
          <w:b/>
          <w:bCs/>
          <w:rtl/>
        </w:rPr>
      </w:pPr>
      <w:r w:rsidRPr="008C39A2">
        <w:rPr>
          <w:rFonts w:hint="cs"/>
          <w:b/>
          <w:bCs/>
          <w:rtl/>
        </w:rPr>
        <w:t xml:space="preserve">אמיר, </w:t>
      </w:r>
    </w:p>
    <w:p w:rsidR="008C39A2" w:rsidRPr="008C39A2" w:rsidRDefault="008C39A2" w:rsidP="008C39A2">
      <w:pPr>
        <w:bidi/>
        <w:jc w:val="both"/>
        <w:rPr>
          <w:b/>
          <w:bCs/>
          <w:rtl/>
        </w:rPr>
      </w:pPr>
    </w:p>
    <w:p w:rsidR="008C39A2" w:rsidRDefault="008C39A2" w:rsidP="00DA313D">
      <w:pPr>
        <w:bidi/>
        <w:jc w:val="both"/>
        <w:rPr>
          <w:b/>
          <w:bCs/>
          <w:color w:val="FF0000"/>
          <w:rtl/>
        </w:rPr>
      </w:pPr>
      <w:r w:rsidRPr="008C39A2">
        <w:rPr>
          <w:rFonts w:hint="cs"/>
          <w:b/>
          <w:bCs/>
          <w:color w:val="FF0000"/>
          <w:rtl/>
        </w:rPr>
        <w:t xml:space="preserve">אין </w:t>
      </w:r>
      <w:r w:rsidR="002B114D">
        <w:rPr>
          <w:rFonts w:hint="cs"/>
          <w:b/>
          <w:bCs/>
          <w:color w:val="FF0000"/>
          <w:rtl/>
        </w:rPr>
        <w:t xml:space="preserve">כל </w:t>
      </w:r>
      <w:r w:rsidRPr="008C39A2">
        <w:rPr>
          <w:rFonts w:hint="cs"/>
          <w:b/>
          <w:bCs/>
          <w:color w:val="FF0000"/>
          <w:rtl/>
        </w:rPr>
        <w:t>סקטור</w:t>
      </w:r>
      <w:r w:rsidR="002B114D">
        <w:rPr>
          <w:rFonts w:hint="cs"/>
          <w:b/>
          <w:bCs/>
          <w:color w:val="FF0000"/>
          <w:rtl/>
        </w:rPr>
        <w:t xml:space="preserve"> במסגרת ה-40 ק"מ ומעבר ל-40 ק"מ, הזהה ל</w:t>
      </w:r>
      <w:r w:rsidR="00822781">
        <w:rPr>
          <w:rFonts w:hint="cs"/>
          <w:b/>
          <w:bCs/>
          <w:color w:val="FF0000"/>
          <w:rtl/>
        </w:rPr>
        <w:t>עוצמת הפגיעה הכלכלית אליה</w:t>
      </w:r>
      <w:r w:rsidR="002B114D">
        <w:rPr>
          <w:rFonts w:hint="cs"/>
          <w:b/>
          <w:bCs/>
          <w:color w:val="FF0000"/>
          <w:rtl/>
        </w:rPr>
        <w:t xml:space="preserve"> נקלעו </w:t>
      </w:r>
      <w:r w:rsidR="00822781">
        <w:rPr>
          <w:rFonts w:hint="cs"/>
          <w:b/>
          <w:bCs/>
          <w:color w:val="FF0000"/>
          <w:rtl/>
        </w:rPr>
        <w:t xml:space="preserve">מארגני התיירות </w:t>
      </w:r>
      <w:r w:rsidR="001D04E0">
        <w:rPr>
          <w:rFonts w:hint="cs"/>
          <w:b/>
          <w:bCs/>
          <w:color w:val="FF0000"/>
          <w:rtl/>
        </w:rPr>
        <w:t xml:space="preserve">הנכנסת וזאת </w:t>
      </w:r>
      <w:r w:rsidR="00DA313D">
        <w:rPr>
          <w:rFonts w:hint="cs"/>
          <w:b/>
          <w:bCs/>
          <w:color w:val="FF0000"/>
          <w:rtl/>
        </w:rPr>
        <w:t>בנוסף ל</w:t>
      </w:r>
      <w:bookmarkStart w:id="0" w:name="_GoBack"/>
      <w:bookmarkEnd w:id="0"/>
      <w:r w:rsidR="001D04E0">
        <w:rPr>
          <w:rFonts w:hint="cs"/>
          <w:b/>
          <w:bCs/>
          <w:color w:val="FF0000"/>
          <w:rtl/>
        </w:rPr>
        <w:t>עובדה שבשימור</w:t>
      </w:r>
      <w:r w:rsidR="00822781">
        <w:rPr>
          <w:rFonts w:hint="cs"/>
          <w:b/>
          <w:bCs/>
          <w:color w:val="FF0000"/>
          <w:rtl/>
        </w:rPr>
        <w:t xml:space="preserve"> פעולתם תלויה התאוששות התיירות הנכנסת לישראל.</w:t>
      </w:r>
    </w:p>
    <w:p w:rsidR="008C39A2" w:rsidRPr="008C39A2" w:rsidRDefault="008C39A2" w:rsidP="008C39A2">
      <w:pPr>
        <w:bidi/>
        <w:jc w:val="both"/>
        <w:rPr>
          <w:b/>
          <w:bCs/>
          <w:color w:val="00B050"/>
          <w:rtl/>
        </w:rPr>
      </w:pPr>
      <w:r w:rsidRPr="008C39A2">
        <w:rPr>
          <w:rFonts w:hint="cs"/>
          <w:b/>
          <w:bCs/>
          <w:color w:val="00B050"/>
          <w:rtl/>
        </w:rPr>
        <w:t xml:space="preserve">רק מתן מענה יחודי ויצירת תזרים של הכנסות ממיתווה פיצויים ומקרן שיווק ימנע גל פיטורים נוסף אצל מארגני התיירות הנכנסת וימנע גל של פיטורי שרשרת בתעשיית התיירות בהיקף של עשרות אלפי מועסקים שפרנסתם תלויה במארגני התיירות הנכנסת. </w:t>
      </w:r>
    </w:p>
    <w:p w:rsidR="008C39A2" w:rsidRPr="008C39A2" w:rsidRDefault="008C39A2" w:rsidP="008C39A2">
      <w:pPr>
        <w:bidi/>
        <w:jc w:val="both"/>
        <w:rPr>
          <w:b/>
          <w:bCs/>
          <w:color w:val="00B050"/>
          <w:rtl/>
        </w:rPr>
      </w:pPr>
    </w:p>
    <w:p w:rsidR="008C39A2" w:rsidRPr="008C39A2" w:rsidRDefault="008C39A2" w:rsidP="008C39A2">
      <w:pPr>
        <w:bidi/>
        <w:jc w:val="both"/>
        <w:rPr>
          <w:rtl/>
        </w:rPr>
      </w:pPr>
      <w:r w:rsidRPr="008C39A2">
        <w:rPr>
          <w:rFonts w:hint="cs"/>
          <w:rtl/>
        </w:rPr>
        <w:t xml:space="preserve">מצורף נייר עבודה מפורט המתייחס למיתווה הפיצויים ולקרן השיווק. </w:t>
      </w:r>
    </w:p>
    <w:p w:rsidR="008C39A2" w:rsidRPr="00711FAD" w:rsidRDefault="00711FAD" w:rsidP="008C39A2">
      <w:pPr>
        <w:bidi/>
        <w:jc w:val="both"/>
        <w:rPr>
          <w:b/>
          <w:bCs/>
          <w:rtl/>
        </w:rPr>
      </w:pPr>
      <w:r w:rsidRPr="00711FAD">
        <w:rPr>
          <w:rFonts w:hint="cs"/>
          <w:b/>
          <w:bCs/>
          <w:rtl/>
        </w:rPr>
        <w:t xml:space="preserve">אנו מצפים לקביעת מועד מוקדם ככל שניתן. </w:t>
      </w:r>
    </w:p>
    <w:p w:rsidR="008C39A2" w:rsidRPr="008C39A2" w:rsidRDefault="00711FAD" w:rsidP="008C39A2">
      <w:pPr>
        <w:bidi/>
        <w:ind w:left="6480"/>
        <w:jc w:val="center"/>
        <w:rPr>
          <w:b/>
          <w:bCs/>
          <w:rtl/>
        </w:rPr>
      </w:pPr>
      <w:r>
        <w:rPr>
          <w:rFonts w:hint="cs"/>
          <w:b/>
          <w:bCs/>
          <w:rtl/>
        </w:rPr>
        <w:t>תודה</w:t>
      </w:r>
    </w:p>
    <w:p w:rsidR="008C39A2" w:rsidRPr="008C39A2" w:rsidRDefault="008C39A2" w:rsidP="008C39A2">
      <w:pPr>
        <w:bidi/>
        <w:ind w:left="6480"/>
        <w:jc w:val="center"/>
        <w:rPr>
          <w:b/>
          <w:bCs/>
          <w:rtl/>
        </w:rPr>
      </w:pPr>
      <w:r w:rsidRPr="008C39A2">
        <w:rPr>
          <w:rFonts w:hint="cs"/>
          <w:b/>
          <w:bCs/>
          <w:rtl/>
        </w:rPr>
        <w:t>עמי אתגר</w:t>
      </w:r>
    </w:p>
    <w:p w:rsidR="008C39A2" w:rsidRPr="008C39A2" w:rsidRDefault="008C39A2" w:rsidP="008C39A2">
      <w:pPr>
        <w:bidi/>
        <w:ind w:left="6480"/>
        <w:jc w:val="center"/>
        <w:rPr>
          <w:rtl/>
        </w:rPr>
      </w:pPr>
      <w:r w:rsidRPr="008C39A2">
        <w:rPr>
          <w:rFonts w:hint="cs"/>
          <w:b/>
          <w:bCs/>
          <w:rtl/>
        </w:rPr>
        <w:t>מנכ"ל</w:t>
      </w:r>
    </w:p>
    <w:p w:rsidR="00413A37" w:rsidRDefault="008C39A2" w:rsidP="008C39A2">
      <w:pPr>
        <w:bidi/>
        <w:jc w:val="both"/>
        <w:rPr>
          <w:rtl/>
        </w:rPr>
      </w:pPr>
      <w:r w:rsidRPr="008C39A2">
        <w:rPr>
          <w:rFonts w:hint="cs"/>
          <w:rtl/>
        </w:rPr>
        <w:t>העתק: ד"ר עוזי לנדאו, שר התיירות</w:t>
      </w:r>
    </w:p>
    <w:p w:rsidR="00711FAD" w:rsidRDefault="00711FAD" w:rsidP="00711FAD">
      <w:pPr>
        <w:bidi/>
        <w:jc w:val="both"/>
        <w:rPr>
          <w:rtl/>
        </w:rPr>
      </w:pPr>
      <w:r>
        <w:rPr>
          <w:rtl/>
        </w:rPr>
        <w:tab/>
      </w:r>
      <w:r>
        <w:rPr>
          <w:rFonts w:hint="cs"/>
          <w:rtl/>
        </w:rPr>
        <w:t>שמואל מרום, יו"ר הלשכה</w:t>
      </w:r>
    </w:p>
    <w:p w:rsidR="00711FAD" w:rsidRDefault="00711FAD" w:rsidP="00711FAD">
      <w:pPr>
        <w:bidi/>
        <w:jc w:val="both"/>
        <w:rPr>
          <w:rtl/>
        </w:rPr>
      </w:pPr>
      <w:r>
        <w:rPr>
          <w:rtl/>
        </w:rPr>
        <w:tab/>
      </w:r>
      <w:r>
        <w:rPr>
          <w:rFonts w:hint="cs"/>
          <w:rtl/>
        </w:rPr>
        <w:t>חברי ההנהלה</w:t>
      </w:r>
    </w:p>
    <w:p w:rsidR="00711FAD" w:rsidRDefault="00711FAD" w:rsidP="00711FAD">
      <w:pPr>
        <w:bidi/>
        <w:jc w:val="both"/>
        <w:rPr>
          <w:rtl/>
        </w:rPr>
      </w:pPr>
    </w:p>
    <w:p w:rsidR="00711FAD" w:rsidRDefault="00711FAD" w:rsidP="00711FAD">
      <w:pPr>
        <w:bidi/>
        <w:jc w:val="both"/>
        <w:rPr>
          <w:rtl/>
        </w:rPr>
      </w:pPr>
    </w:p>
    <w:p w:rsidR="00665475" w:rsidRDefault="00665475" w:rsidP="00665475">
      <w:pPr>
        <w:bidi/>
        <w:jc w:val="both"/>
        <w:rPr>
          <w:rtl/>
        </w:rPr>
      </w:pPr>
    </w:p>
    <w:p w:rsidR="00665475" w:rsidRPr="00665475" w:rsidRDefault="00665475" w:rsidP="00665475">
      <w:pPr>
        <w:bidi/>
        <w:spacing w:after="200"/>
        <w:ind w:left="720"/>
        <w:contextualSpacing/>
        <w:rPr>
          <w:b/>
          <w:bCs/>
          <w:sz w:val="24"/>
          <w:szCs w:val="24"/>
          <w:u w:val="single"/>
        </w:rPr>
      </w:pPr>
      <w:r w:rsidRPr="00665475">
        <w:rPr>
          <w:rFonts w:hint="cs"/>
          <w:b/>
          <w:bCs/>
          <w:sz w:val="24"/>
          <w:szCs w:val="24"/>
          <w:u w:val="single"/>
          <w:rtl/>
        </w:rPr>
        <w:t>הצעות מפורטות לדרישות הלשכה</w:t>
      </w:r>
    </w:p>
    <w:p w:rsidR="00665475" w:rsidRPr="00665475" w:rsidRDefault="00665475" w:rsidP="00665475">
      <w:pPr>
        <w:bidi/>
        <w:spacing w:after="200"/>
        <w:ind w:left="720"/>
        <w:contextualSpacing/>
        <w:rPr>
          <w:sz w:val="24"/>
          <w:szCs w:val="24"/>
        </w:rPr>
      </w:pPr>
    </w:p>
    <w:p w:rsidR="00665475" w:rsidRPr="00665475" w:rsidRDefault="00665475" w:rsidP="00665475">
      <w:pPr>
        <w:numPr>
          <w:ilvl w:val="0"/>
          <w:numId w:val="31"/>
        </w:numPr>
        <w:bidi/>
        <w:spacing w:after="200"/>
        <w:contextualSpacing/>
        <w:rPr>
          <w:b/>
          <w:bCs/>
          <w:sz w:val="24"/>
          <w:szCs w:val="24"/>
        </w:rPr>
      </w:pPr>
      <w:r w:rsidRPr="00665475">
        <w:rPr>
          <w:rFonts w:hint="cs"/>
          <w:b/>
          <w:bCs/>
          <w:sz w:val="24"/>
          <w:szCs w:val="24"/>
          <w:rtl/>
        </w:rPr>
        <w:t>פיצויים 7-10/14</w:t>
      </w:r>
      <w:r>
        <w:rPr>
          <w:rFonts w:hint="cs"/>
          <w:b/>
          <w:bCs/>
          <w:sz w:val="24"/>
          <w:szCs w:val="24"/>
          <w:rtl/>
        </w:rPr>
        <w:t xml:space="preserve"> לפי נוסחת מחזורים</w:t>
      </w:r>
    </w:p>
    <w:p w:rsidR="00665475" w:rsidRPr="00665475" w:rsidRDefault="00665475" w:rsidP="00665475">
      <w:pPr>
        <w:bidi/>
        <w:spacing w:after="200"/>
        <w:ind w:left="1080"/>
        <w:contextualSpacing/>
        <w:rPr>
          <w:sz w:val="24"/>
          <w:szCs w:val="24"/>
        </w:rPr>
      </w:pPr>
    </w:p>
    <w:p w:rsidR="00665475" w:rsidRPr="00665475" w:rsidRDefault="00665475" w:rsidP="00665475">
      <w:pPr>
        <w:numPr>
          <w:ilvl w:val="0"/>
          <w:numId w:val="30"/>
        </w:numPr>
        <w:bidi/>
        <w:spacing w:after="200"/>
        <w:contextualSpacing/>
        <w:rPr>
          <w:sz w:val="24"/>
          <w:szCs w:val="24"/>
        </w:rPr>
      </w:pPr>
      <w:r>
        <w:rPr>
          <w:rFonts w:hint="cs"/>
          <w:sz w:val="24"/>
          <w:szCs w:val="24"/>
          <w:rtl/>
        </w:rPr>
        <w:t>הבטחת</w:t>
      </w:r>
      <w:r w:rsidRPr="00665475">
        <w:rPr>
          <w:rFonts w:hint="cs"/>
          <w:sz w:val="24"/>
          <w:szCs w:val="24"/>
          <w:rtl/>
        </w:rPr>
        <w:t xml:space="preserve"> תקציב של 70 מיליון ש"ח</w:t>
      </w:r>
      <w:r>
        <w:rPr>
          <w:rFonts w:hint="cs"/>
          <w:sz w:val="24"/>
          <w:szCs w:val="24"/>
          <w:rtl/>
        </w:rPr>
        <w:t xml:space="preserve"> פיצוי למארגני תיירות נכנסת לתקופה יולי-אוקטובר 2014 !!!</w:t>
      </w:r>
    </w:p>
    <w:p w:rsidR="00665475" w:rsidRPr="00665475" w:rsidRDefault="00665475" w:rsidP="00665475">
      <w:pPr>
        <w:bidi/>
        <w:spacing w:after="200"/>
        <w:ind w:left="1440"/>
        <w:contextualSpacing/>
        <w:rPr>
          <w:sz w:val="24"/>
          <w:szCs w:val="24"/>
          <w:rtl/>
        </w:rPr>
      </w:pPr>
      <w:r w:rsidRPr="00665475">
        <w:rPr>
          <w:rFonts w:hint="cs"/>
          <w:sz w:val="24"/>
          <w:szCs w:val="24"/>
          <w:rtl/>
        </w:rPr>
        <w:t xml:space="preserve">תקופה א </w:t>
      </w:r>
      <w:r w:rsidRPr="00665475">
        <w:rPr>
          <w:sz w:val="24"/>
          <w:szCs w:val="24"/>
          <w:rtl/>
        </w:rPr>
        <w:t>–</w:t>
      </w:r>
      <w:r w:rsidRPr="00665475">
        <w:rPr>
          <w:rFonts w:hint="cs"/>
          <w:sz w:val="24"/>
          <w:szCs w:val="24"/>
          <w:rtl/>
        </w:rPr>
        <w:t xml:space="preserve"> יולי-אוגוסט מועד תשלום אוקטובר</w:t>
      </w:r>
    </w:p>
    <w:p w:rsidR="00665475" w:rsidRDefault="00665475" w:rsidP="00665475">
      <w:pPr>
        <w:bidi/>
        <w:spacing w:after="200"/>
        <w:ind w:left="1440"/>
        <w:contextualSpacing/>
        <w:rPr>
          <w:sz w:val="24"/>
          <w:szCs w:val="24"/>
          <w:rtl/>
        </w:rPr>
      </w:pPr>
      <w:r w:rsidRPr="00665475">
        <w:rPr>
          <w:rFonts w:hint="cs"/>
          <w:sz w:val="24"/>
          <w:szCs w:val="24"/>
          <w:rtl/>
        </w:rPr>
        <w:t xml:space="preserve">תקופה ב </w:t>
      </w:r>
      <w:r w:rsidRPr="00665475">
        <w:rPr>
          <w:sz w:val="24"/>
          <w:szCs w:val="24"/>
          <w:rtl/>
        </w:rPr>
        <w:t>–</w:t>
      </w:r>
      <w:r w:rsidRPr="00665475">
        <w:rPr>
          <w:rFonts w:hint="cs"/>
          <w:sz w:val="24"/>
          <w:szCs w:val="24"/>
          <w:rtl/>
        </w:rPr>
        <w:t xml:space="preserve"> ספטמבר-אוקטובר מועד תשלום דצמבר</w:t>
      </w:r>
    </w:p>
    <w:p w:rsidR="00665475" w:rsidRDefault="00665475" w:rsidP="00665475">
      <w:pPr>
        <w:bidi/>
        <w:spacing w:after="200"/>
        <w:ind w:left="1440"/>
        <w:contextualSpacing/>
        <w:rPr>
          <w:sz w:val="24"/>
          <w:szCs w:val="24"/>
          <w:rtl/>
        </w:rPr>
      </w:pPr>
    </w:p>
    <w:p w:rsidR="00665475" w:rsidRPr="00665475" w:rsidRDefault="00665475" w:rsidP="00665475">
      <w:pPr>
        <w:bidi/>
        <w:spacing w:after="200"/>
        <w:ind w:left="1440"/>
        <w:contextualSpacing/>
        <w:rPr>
          <w:b/>
          <w:bCs/>
          <w:sz w:val="24"/>
          <w:szCs w:val="24"/>
          <w:rtl/>
        </w:rPr>
      </w:pPr>
      <w:r w:rsidRPr="00665475">
        <w:rPr>
          <w:rFonts w:hint="cs"/>
          <w:b/>
          <w:bCs/>
          <w:sz w:val="28"/>
          <w:szCs w:val="28"/>
          <w:rtl/>
        </w:rPr>
        <w:t>חשוב!!!</w:t>
      </w:r>
      <w:r w:rsidRPr="00665475">
        <w:rPr>
          <w:rFonts w:hint="cs"/>
          <w:b/>
          <w:bCs/>
          <w:sz w:val="24"/>
          <w:szCs w:val="24"/>
          <w:rtl/>
        </w:rPr>
        <w:t xml:space="preserve"> במידה ולא יינתנו פיצויים על אובדן מחזור העסקים לתקופה, צריכה להימצא פלטפורמה אחרת למארגני התיירות הנכנסת. </w:t>
      </w:r>
    </w:p>
    <w:p w:rsidR="00665475" w:rsidRPr="00665475" w:rsidRDefault="00665475" w:rsidP="00665475">
      <w:pPr>
        <w:bidi/>
        <w:spacing w:after="200"/>
        <w:ind w:left="1440"/>
        <w:contextualSpacing/>
        <w:rPr>
          <w:b/>
          <w:bCs/>
          <w:sz w:val="24"/>
          <w:szCs w:val="24"/>
          <w:rtl/>
        </w:rPr>
      </w:pPr>
      <w:r w:rsidRPr="00665475">
        <w:rPr>
          <w:rFonts w:hint="cs"/>
          <w:b/>
          <w:bCs/>
          <w:sz w:val="28"/>
          <w:szCs w:val="28"/>
          <w:rtl/>
        </w:rPr>
        <w:t>מודגש!!!</w:t>
      </w:r>
      <w:r w:rsidRPr="00665475">
        <w:rPr>
          <w:rFonts w:hint="cs"/>
          <w:b/>
          <w:bCs/>
          <w:sz w:val="24"/>
          <w:szCs w:val="24"/>
          <w:rtl/>
        </w:rPr>
        <w:t xml:space="preserve"> נוסחת הפיצויים איננה מתייחסת לפקטור הצמיחה ומוגבלת לתקופה של 4 חודשים, בעוד שמחזורי העסקים מתרסקים לתקופה יולי 2014 עד מרץ 2015. </w:t>
      </w:r>
    </w:p>
    <w:p w:rsidR="00665475" w:rsidRPr="00665475" w:rsidRDefault="00665475" w:rsidP="00665475">
      <w:pPr>
        <w:bidi/>
        <w:spacing w:after="200"/>
        <w:ind w:left="1440"/>
        <w:contextualSpacing/>
        <w:rPr>
          <w:sz w:val="24"/>
          <w:szCs w:val="24"/>
          <w:rtl/>
        </w:rPr>
      </w:pPr>
    </w:p>
    <w:p w:rsidR="00665475" w:rsidRPr="00665475" w:rsidRDefault="00665475" w:rsidP="00665475">
      <w:pPr>
        <w:numPr>
          <w:ilvl w:val="0"/>
          <w:numId w:val="31"/>
        </w:numPr>
        <w:bidi/>
        <w:spacing w:after="200"/>
        <w:contextualSpacing/>
        <w:rPr>
          <w:b/>
          <w:bCs/>
          <w:sz w:val="24"/>
          <w:szCs w:val="24"/>
        </w:rPr>
      </w:pPr>
      <w:r w:rsidRPr="00665475">
        <w:rPr>
          <w:rFonts w:hint="cs"/>
          <w:b/>
          <w:bCs/>
          <w:sz w:val="24"/>
          <w:szCs w:val="24"/>
          <w:rtl/>
        </w:rPr>
        <w:t>קרן שיווק 2013-2014</w:t>
      </w:r>
    </w:p>
    <w:p w:rsidR="00665475" w:rsidRPr="00665475" w:rsidRDefault="00665475" w:rsidP="00665475">
      <w:pPr>
        <w:bidi/>
        <w:spacing w:after="200"/>
        <w:ind w:left="1080"/>
        <w:contextualSpacing/>
        <w:rPr>
          <w:sz w:val="24"/>
          <w:szCs w:val="24"/>
        </w:rPr>
      </w:pPr>
    </w:p>
    <w:p w:rsidR="00665475" w:rsidRPr="00665475" w:rsidRDefault="00665475" w:rsidP="00665475">
      <w:pPr>
        <w:numPr>
          <w:ilvl w:val="0"/>
          <w:numId w:val="30"/>
        </w:numPr>
        <w:bidi/>
        <w:spacing w:after="200"/>
        <w:contextualSpacing/>
        <w:rPr>
          <w:sz w:val="24"/>
          <w:szCs w:val="24"/>
        </w:rPr>
      </w:pPr>
      <w:r w:rsidRPr="00665475">
        <w:rPr>
          <w:rFonts w:hint="cs"/>
          <w:sz w:val="24"/>
          <w:szCs w:val="24"/>
          <w:rtl/>
        </w:rPr>
        <w:t>הגדלת תקציב קרן שיווק לתקופה שנסתיימה ב-31/3/14</w:t>
      </w:r>
    </w:p>
    <w:p w:rsidR="00665475" w:rsidRPr="00665475" w:rsidRDefault="00665475" w:rsidP="00665475">
      <w:pPr>
        <w:numPr>
          <w:ilvl w:val="0"/>
          <w:numId w:val="30"/>
        </w:numPr>
        <w:bidi/>
        <w:spacing w:after="200"/>
        <w:contextualSpacing/>
        <w:rPr>
          <w:sz w:val="24"/>
          <w:szCs w:val="24"/>
        </w:rPr>
      </w:pPr>
      <w:r w:rsidRPr="00665475">
        <w:rPr>
          <w:rFonts w:hint="cs"/>
          <w:sz w:val="24"/>
          <w:szCs w:val="24"/>
          <w:rtl/>
        </w:rPr>
        <w:t xml:space="preserve">תוספת של 5 מיליון </w:t>
      </w:r>
      <w:r w:rsidRPr="00665475">
        <w:rPr>
          <w:rFonts w:hint="eastAsia"/>
          <w:sz w:val="24"/>
          <w:szCs w:val="24"/>
          <w:rtl/>
        </w:rPr>
        <w:t>₪</w:t>
      </w:r>
      <w:r w:rsidRPr="00665475">
        <w:rPr>
          <w:rFonts w:hint="cs"/>
          <w:sz w:val="24"/>
          <w:szCs w:val="24"/>
          <w:rtl/>
        </w:rPr>
        <w:t xml:space="preserve"> סה"כ 10 מיליון </w:t>
      </w:r>
      <w:r w:rsidRPr="00665475">
        <w:rPr>
          <w:rFonts w:hint="eastAsia"/>
          <w:sz w:val="24"/>
          <w:szCs w:val="24"/>
          <w:rtl/>
        </w:rPr>
        <w:t>₪</w:t>
      </w:r>
      <w:r w:rsidRPr="00665475">
        <w:rPr>
          <w:rFonts w:hint="cs"/>
          <w:sz w:val="24"/>
          <w:szCs w:val="24"/>
          <w:rtl/>
        </w:rPr>
        <w:t>.</w:t>
      </w:r>
    </w:p>
    <w:p w:rsidR="00665475" w:rsidRPr="00665475" w:rsidRDefault="00665475" w:rsidP="00665475">
      <w:pPr>
        <w:numPr>
          <w:ilvl w:val="0"/>
          <w:numId w:val="30"/>
        </w:numPr>
        <w:bidi/>
        <w:spacing w:after="200"/>
        <w:contextualSpacing/>
        <w:rPr>
          <w:sz w:val="24"/>
          <w:szCs w:val="24"/>
        </w:rPr>
      </w:pPr>
      <w:r w:rsidRPr="00665475">
        <w:rPr>
          <w:rFonts w:hint="cs"/>
          <w:sz w:val="24"/>
          <w:szCs w:val="24"/>
          <w:rtl/>
        </w:rPr>
        <w:t xml:space="preserve">מועד תשלום אוקטובר-נובמבר 2014. </w:t>
      </w:r>
    </w:p>
    <w:p w:rsidR="00665475" w:rsidRPr="00665475" w:rsidRDefault="00665475" w:rsidP="00665475">
      <w:pPr>
        <w:bidi/>
        <w:spacing w:after="200"/>
        <w:ind w:left="1440"/>
        <w:contextualSpacing/>
        <w:rPr>
          <w:sz w:val="24"/>
          <w:szCs w:val="24"/>
        </w:rPr>
      </w:pPr>
    </w:p>
    <w:p w:rsidR="00665475" w:rsidRPr="00665475" w:rsidRDefault="00665475" w:rsidP="00665475">
      <w:pPr>
        <w:numPr>
          <w:ilvl w:val="0"/>
          <w:numId w:val="31"/>
        </w:numPr>
        <w:bidi/>
        <w:spacing w:after="200"/>
        <w:contextualSpacing/>
        <w:rPr>
          <w:b/>
          <w:bCs/>
          <w:sz w:val="24"/>
          <w:szCs w:val="24"/>
        </w:rPr>
      </w:pPr>
      <w:r w:rsidRPr="00665475">
        <w:rPr>
          <w:rFonts w:hint="cs"/>
          <w:b/>
          <w:bCs/>
          <w:sz w:val="24"/>
          <w:szCs w:val="24"/>
          <w:rtl/>
        </w:rPr>
        <w:t>קרן שיווק 2014-2015 (1/4/14-31/3/15)</w:t>
      </w:r>
    </w:p>
    <w:p w:rsidR="00665475" w:rsidRPr="00665475" w:rsidRDefault="00665475" w:rsidP="00665475">
      <w:pPr>
        <w:bidi/>
        <w:spacing w:after="200"/>
        <w:ind w:left="1080"/>
        <w:contextualSpacing/>
        <w:rPr>
          <w:sz w:val="24"/>
          <w:szCs w:val="24"/>
        </w:rPr>
      </w:pPr>
    </w:p>
    <w:p w:rsidR="00665475" w:rsidRPr="00665475" w:rsidRDefault="00665475" w:rsidP="00665475">
      <w:pPr>
        <w:numPr>
          <w:ilvl w:val="0"/>
          <w:numId w:val="32"/>
        </w:numPr>
        <w:bidi/>
        <w:spacing w:after="200"/>
        <w:contextualSpacing/>
        <w:rPr>
          <w:b/>
          <w:bCs/>
          <w:sz w:val="24"/>
          <w:szCs w:val="24"/>
        </w:rPr>
      </w:pPr>
      <w:r w:rsidRPr="00665475">
        <w:rPr>
          <w:rFonts w:hint="cs"/>
          <w:b/>
          <w:bCs/>
          <w:sz w:val="24"/>
          <w:szCs w:val="24"/>
          <w:rtl/>
        </w:rPr>
        <w:t>כללי</w:t>
      </w:r>
    </w:p>
    <w:p w:rsidR="00665475" w:rsidRPr="00665475" w:rsidRDefault="00665475" w:rsidP="00665475">
      <w:pPr>
        <w:bidi/>
        <w:spacing w:after="200"/>
        <w:ind w:left="1440"/>
        <w:contextualSpacing/>
        <w:rPr>
          <w:sz w:val="24"/>
          <w:szCs w:val="24"/>
          <w:rtl/>
        </w:rPr>
      </w:pPr>
      <w:r w:rsidRPr="00665475">
        <w:rPr>
          <w:rFonts w:hint="cs"/>
          <w:sz w:val="24"/>
          <w:szCs w:val="24"/>
          <w:rtl/>
        </w:rPr>
        <w:t>עדכון משמעותי של התקציב, תנאי סף, קריטריונים, אחוזי השתתפות ומועדי תשלום</w:t>
      </w:r>
    </w:p>
    <w:p w:rsidR="00665475" w:rsidRPr="00665475" w:rsidRDefault="00665475" w:rsidP="00665475">
      <w:pPr>
        <w:bidi/>
        <w:spacing w:after="200"/>
        <w:ind w:left="1440"/>
        <w:contextualSpacing/>
        <w:rPr>
          <w:sz w:val="24"/>
          <w:szCs w:val="24"/>
          <w:rtl/>
        </w:rPr>
      </w:pPr>
    </w:p>
    <w:p w:rsidR="00665475" w:rsidRPr="00665475" w:rsidRDefault="00665475" w:rsidP="00665475">
      <w:pPr>
        <w:numPr>
          <w:ilvl w:val="0"/>
          <w:numId w:val="32"/>
        </w:numPr>
        <w:bidi/>
        <w:spacing w:after="200"/>
        <w:contextualSpacing/>
        <w:rPr>
          <w:b/>
          <w:bCs/>
          <w:sz w:val="24"/>
          <w:szCs w:val="24"/>
        </w:rPr>
      </w:pPr>
      <w:r w:rsidRPr="00665475">
        <w:rPr>
          <w:rFonts w:hint="cs"/>
          <w:b/>
          <w:bCs/>
          <w:sz w:val="24"/>
          <w:szCs w:val="24"/>
          <w:rtl/>
        </w:rPr>
        <w:t>תנאי סף</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מחזור מכירות מינימלי 250,000$ (לעומת כ-600,000$)</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 xml:space="preserve">סכום הוצאה מינימלי 50,000 </w:t>
      </w:r>
      <w:r w:rsidRPr="00665475">
        <w:rPr>
          <w:rFonts w:hint="eastAsia"/>
          <w:sz w:val="24"/>
          <w:szCs w:val="24"/>
          <w:rtl/>
        </w:rPr>
        <w:t>₪</w:t>
      </w:r>
      <w:r w:rsidRPr="00665475">
        <w:rPr>
          <w:rFonts w:hint="cs"/>
          <w:sz w:val="24"/>
          <w:szCs w:val="24"/>
          <w:rtl/>
        </w:rPr>
        <w:t xml:space="preserve"> (לעומת 100,000 </w:t>
      </w:r>
      <w:r w:rsidRPr="00665475">
        <w:rPr>
          <w:rFonts w:hint="eastAsia"/>
          <w:sz w:val="24"/>
          <w:szCs w:val="24"/>
          <w:rtl/>
        </w:rPr>
        <w:t>₪</w:t>
      </w:r>
      <w:r w:rsidRPr="00665475">
        <w:rPr>
          <w:rFonts w:hint="cs"/>
          <w:sz w:val="24"/>
          <w:szCs w:val="24"/>
          <w:rtl/>
        </w:rPr>
        <w:t>)</w:t>
      </w:r>
    </w:p>
    <w:p w:rsidR="00665475" w:rsidRPr="00665475" w:rsidRDefault="00665475" w:rsidP="00665475">
      <w:pPr>
        <w:bidi/>
        <w:spacing w:after="200"/>
        <w:ind w:left="1440"/>
        <w:contextualSpacing/>
        <w:rPr>
          <w:sz w:val="24"/>
          <w:szCs w:val="24"/>
        </w:rPr>
      </w:pPr>
    </w:p>
    <w:p w:rsidR="00665475" w:rsidRPr="00665475" w:rsidRDefault="00665475" w:rsidP="00665475">
      <w:pPr>
        <w:numPr>
          <w:ilvl w:val="0"/>
          <w:numId w:val="32"/>
        </w:numPr>
        <w:bidi/>
        <w:spacing w:after="200"/>
        <w:contextualSpacing/>
        <w:rPr>
          <w:b/>
          <w:bCs/>
          <w:sz w:val="24"/>
          <w:szCs w:val="24"/>
        </w:rPr>
      </w:pPr>
      <w:r w:rsidRPr="00665475">
        <w:rPr>
          <w:rFonts w:hint="cs"/>
          <w:b/>
          <w:bCs/>
          <w:sz w:val="24"/>
          <w:szCs w:val="24"/>
          <w:rtl/>
        </w:rPr>
        <w:t xml:space="preserve">שיעור השתתפות בפעולות שיווק (אומדן תקציב 20 מיליון </w:t>
      </w:r>
      <w:r w:rsidRPr="00665475">
        <w:rPr>
          <w:rFonts w:hint="eastAsia"/>
          <w:b/>
          <w:bCs/>
          <w:sz w:val="24"/>
          <w:szCs w:val="24"/>
          <w:rtl/>
        </w:rPr>
        <w:t>₪</w:t>
      </w:r>
      <w:r w:rsidRPr="00665475">
        <w:rPr>
          <w:rFonts w:hint="cs"/>
          <w:b/>
          <w:bCs/>
          <w:sz w:val="24"/>
          <w:szCs w:val="24"/>
          <w:rtl/>
        </w:rPr>
        <w:t>)</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75% השתתפות בכל היעדים ובכל המגזרים (לעומת 30% ו-50%)</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מתן מקדמה על הוצאות שיווק לפי תכנית.</w:t>
      </w:r>
    </w:p>
    <w:p w:rsidR="00665475" w:rsidRPr="00665475" w:rsidRDefault="00665475" w:rsidP="00665475">
      <w:pPr>
        <w:bidi/>
        <w:spacing w:after="200"/>
        <w:ind w:left="1440"/>
        <w:contextualSpacing/>
        <w:rPr>
          <w:sz w:val="24"/>
          <w:szCs w:val="24"/>
        </w:rPr>
      </w:pPr>
    </w:p>
    <w:p w:rsidR="00665475" w:rsidRPr="00665475" w:rsidRDefault="00665475" w:rsidP="00665475">
      <w:pPr>
        <w:numPr>
          <w:ilvl w:val="0"/>
          <w:numId w:val="32"/>
        </w:numPr>
        <w:bidi/>
        <w:spacing w:after="200"/>
        <w:contextualSpacing/>
        <w:rPr>
          <w:b/>
          <w:bCs/>
          <w:sz w:val="24"/>
          <w:szCs w:val="24"/>
        </w:rPr>
      </w:pPr>
      <w:r w:rsidRPr="00665475">
        <w:rPr>
          <w:rFonts w:hint="cs"/>
          <w:b/>
          <w:bCs/>
          <w:sz w:val="24"/>
          <w:szCs w:val="24"/>
          <w:rtl/>
        </w:rPr>
        <w:t xml:space="preserve">הוספת פעולות שיווק המזכות בהשתתפות הקרן </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ירידים בהם משרד התיירות משתתף (לעומת אי הכרה)</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 xml:space="preserve">שיווק באינטרנט עד לסכום של 300,000 </w:t>
      </w:r>
      <w:r w:rsidRPr="00665475">
        <w:rPr>
          <w:rFonts w:hint="eastAsia"/>
          <w:sz w:val="24"/>
          <w:szCs w:val="24"/>
          <w:rtl/>
        </w:rPr>
        <w:t>₪</w:t>
      </w:r>
      <w:r w:rsidRPr="00665475">
        <w:rPr>
          <w:rFonts w:hint="cs"/>
          <w:sz w:val="24"/>
          <w:szCs w:val="24"/>
          <w:rtl/>
        </w:rPr>
        <w:t xml:space="preserve"> (לעומת 200,000)</w:t>
      </w:r>
    </w:p>
    <w:p w:rsidR="00665475" w:rsidRPr="00665475" w:rsidRDefault="00665475" w:rsidP="00665475">
      <w:pPr>
        <w:bidi/>
        <w:spacing w:after="200"/>
        <w:ind w:left="1440"/>
        <w:contextualSpacing/>
        <w:rPr>
          <w:sz w:val="24"/>
          <w:szCs w:val="24"/>
          <w:rtl/>
        </w:rPr>
      </w:pPr>
    </w:p>
    <w:p w:rsidR="00665475" w:rsidRPr="00665475" w:rsidRDefault="00665475" w:rsidP="00665475">
      <w:pPr>
        <w:numPr>
          <w:ilvl w:val="0"/>
          <w:numId w:val="32"/>
        </w:numPr>
        <w:bidi/>
        <w:spacing w:after="200"/>
        <w:contextualSpacing/>
        <w:rPr>
          <w:b/>
          <w:bCs/>
          <w:sz w:val="24"/>
          <w:szCs w:val="24"/>
        </w:rPr>
      </w:pPr>
      <w:r w:rsidRPr="00665475">
        <w:rPr>
          <w:rFonts w:hint="cs"/>
          <w:b/>
          <w:bCs/>
          <w:sz w:val="24"/>
          <w:szCs w:val="24"/>
          <w:rtl/>
        </w:rPr>
        <w:t>הגדלת שיעור ההשתתפות המקסימלי בפעולות שיווק</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 xml:space="preserve">הגדלת שיעור ההשתתפות בפעולות שיווק ל1.5 מיליון </w:t>
      </w:r>
      <w:r w:rsidRPr="00665475">
        <w:rPr>
          <w:rFonts w:hint="eastAsia"/>
          <w:sz w:val="24"/>
          <w:szCs w:val="24"/>
          <w:rtl/>
        </w:rPr>
        <w:t>₪</w:t>
      </w:r>
      <w:r w:rsidRPr="00665475">
        <w:rPr>
          <w:rFonts w:hint="cs"/>
          <w:sz w:val="24"/>
          <w:szCs w:val="24"/>
          <w:rtl/>
        </w:rPr>
        <w:t xml:space="preserve"> </w:t>
      </w:r>
    </w:p>
    <w:p w:rsidR="00665475" w:rsidRPr="00665475" w:rsidRDefault="00665475" w:rsidP="00665475">
      <w:pPr>
        <w:bidi/>
        <w:spacing w:after="200"/>
        <w:ind w:left="1463" w:firstLine="697"/>
        <w:contextualSpacing/>
        <w:rPr>
          <w:sz w:val="24"/>
          <w:szCs w:val="24"/>
        </w:rPr>
      </w:pPr>
      <w:r w:rsidRPr="00665475">
        <w:rPr>
          <w:rFonts w:hint="cs"/>
          <w:sz w:val="24"/>
          <w:szCs w:val="24"/>
          <w:rtl/>
        </w:rPr>
        <w:t xml:space="preserve">(לעומת 0.5    מיליון </w:t>
      </w:r>
      <w:r w:rsidRPr="00665475">
        <w:rPr>
          <w:rFonts w:hint="eastAsia"/>
          <w:sz w:val="24"/>
          <w:szCs w:val="24"/>
          <w:rtl/>
        </w:rPr>
        <w:t>₪</w:t>
      </w:r>
      <w:r w:rsidRPr="00665475">
        <w:rPr>
          <w:rFonts w:hint="cs"/>
          <w:sz w:val="24"/>
          <w:szCs w:val="24"/>
          <w:rtl/>
        </w:rPr>
        <w:t>)</w:t>
      </w:r>
    </w:p>
    <w:p w:rsidR="00665475" w:rsidRPr="00665475" w:rsidRDefault="00665475" w:rsidP="00665475">
      <w:pPr>
        <w:bidi/>
        <w:spacing w:after="200"/>
        <w:ind w:left="1440"/>
        <w:contextualSpacing/>
        <w:rPr>
          <w:sz w:val="24"/>
          <w:szCs w:val="24"/>
          <w:rtl/>
        </w:rPr>
      </w:pPr>
    </w:p>
    <w:p w:rsidR="00665475" w:rsidRPr="00665475" w:rsidRDefault="00665475" w:rsidP="00665475">
      <w:pPr>
        <w:numPr>
          <w:ilvl w:val="0"/>
          <w:numId w:val="32"/>
        </w:numPr>
        <w:bidi/>
        <w:spacing w:after="200"/>
        <w:contextualSpacing/>
        <w:rPr>
          <w:b/>
          <w:bCs/>
          <w:sz w:val="24"/>
          <w:szCs w:val="24"/>
        </w:rPr>
      </w:pPr>
      <w:r>
        <w:rPr>
          <w:rFonts w:hint="cs"/>
          <w:b/>
          <w:bCs/>
          <w:sz w:val="24"/>
          <w:szCs w:val="24"/>
          <w:rtl/>
        </w:rPr>
        <w:t>הו</w:t>
      </w:r>
      <w:r w:rsidRPr="00665475">
        <w:rPr>
          <w:rFonts w:hint="cs"/>
          <w:b/>
          <w:bCs/>
          <w:sz w:val="24"/>
          <w:szCs w:val="24"/>
          <w:rtl/>
        </w:rPr>
        <w:t xml:space="preserve">ספת קריטריון לשימור כח אדם (אומדן תקציב 15 מיליון </w:t>
      </w:r>
      <w:r w:rsidRPr="00665475">
        <w:rPr>
          <w:rFonts w:hint="eastAsia"/>
          <w:b/>
          <w:bCs/>
          <w:sz w:val="24"/>
          <w:szCs w:val="24"/>
          <w:rtl/>
        </w:rPr>
        <w:t>₪</w:t>
      </w:r>
      <w:r w:rsidRPr="00665475">
        <w:rPr>
          <w:rFonts w:hint="cs"/>
          <w:b/>
          <w:bCs/>
          <w:sz w:val="24"/>
          <w:szCs w:val="24"/>
          <w:rtl/>
        </w:rPr>
        <w:t>*)</w:t>
      </w:r>
    </w:p>
    <w:p w:rsidR="00665475" w:rsidRPr="00665475" w:rsidRDefault="00711FAD" w:rsidP="00711FAD">
      <w:pPr>
        <w:numPr>
          <w:ilvl w:val="0"/>
          <w:numId w:val="30"/>
        </w:numPr>
        <w:bidi/>
        <w:spacing w:after="200"/>
        <w:ind w:left="2160" w:hanging="697"/>
        <w:contextualSpacing/>
        <w:rPr>
          <w:sz w:val="24"/>
          <w:szCs w:val="24"/>
        </w:rPr>
      </w:pPr>
      <w:r>
        <w:rPr>
          <w:rFonts w:hint="cs"/>
          <w:sz w:val="24"/>
          <w:szCs w:val="24"/>
          <w:rtl/>
        </w:rPr>
        <w:t xml:space="preserve">קביעת הכרה בכ-500 </w:t>
      </w:r>
      <w:r w:rsidR="00665475" w:rsidRPr="00665475">
        <w:rPr>
          <w:rFonts w:hint="cs"/>
          <w:sz w:val="24"/>
          <w:szCs w:val="24"/>
          <w:rtl/>
        </w:rPr>
        <w:t>טור אופרייטורי</w:t>
      </w:r>
      <w:r w:rsidR="00665475" w:rsidRPr="00665475">
        <w:rPr>
          <w:rFonts w:hint="eastAsia"/>
          <w:sz w:val="24"/>
          <w:szCs w:val="24"/>
          <w:rtl/>
        </w:rPr>
        <w:t>ם</w:t>
      </w:r>
      <w:r w:rsidR="00665475" w:rsidRPr="00665475">
        <w:rPr>
          <w:rFonts w:hint="cs"/>
          <w:sz w:val="24"/>
          <w:szCs w:val="24"/>
          <w:rtl/>
        </w:rPr>
        <w:t xml:space="preserve"> </w:t>
      </w:r>
      <w:r>
        <w:rPr>
          <w:rFonts w:hint="cs"/>
          <w:sz w:val="24"/>
          <w:szCs w:val="24"/>
          <w:rtl/>
        </w:rPr>
        <w:t xml:space="preserve"> כמסגרת לשימור כוח אדם </w:t>
      </w:r>
      <w:r w:rsidR="00665475" w:rsidRPr="00665475">
        <w:rPr>
          <w:rFonts w:hint="cs"/>
          <w:sz w:val="24"/>
          <w:szCs w:val="24"/>
          <w:rtl/>
        </w:rPr>
        <w:t>(לא כולל בעלים ומנהלה)</w:t>
      </w:r>
    </w:p>
    <w:p w:rsidR="00665475" w:rsidRPr="00665475" w:rsidRDefault="00665475" w:rsidP="00711FAD">
      <w:pPr>
        <w:numPr>
          <w:ilvl w:val="0"/>
          <w:numId w:val="30"/>
        </w:numPr>
        <w:bidi/>
        <w:spacing w:after="200"/>
        <w:ind w:left="2160" w:hanging="697"/>
        <w:contextualSpacing/>
        <w:rPr>
          <w:sz w:val="24"/>
          <w:szCs w:val="24"/>
        </w:rPr>
      </w:pPr>
      <w:r w:rsidRPr="00665475">
        <w:rPr>
          <w:rFonts w:hint="cs"/>
          <w:sz w:val="24"/>
          <w:szCs w:val="24"/>
          <w:rtl/>
        </w:rPr>
        <w:t xml:space="preserve">קביעת גובה ההשתתפות </w:t>
      </w:r>
      <w:r w:rsidR="00711FAD">
        <w:rPr>
          <w:rFonts w:hint="cs"/>
          <w:sz w:val="24"/>
          <w:szCs w:val="24"/>
          <w:rtl/>
        </w:rPr>
        <w:t xml:space="preserve">בהוצאות שכר של 6,000 </w:t>
      </w:r>
      <w:r w:rsidR="00711FAD">
        <w:rPr>
          <w:rFonts w:hint="eastAsia"/>
          <w:sz w:val="24"/>
          <w:szCs w:val="24"/>
          <w:rtl/>
        </w:rPr>
        <w:t>₪</w:t>
      </w:r>
      <w:r w:rsidR="00711FAD">
        <w:rPr>
          <w:rFonts w:hint="cs"/>
          <w:sz w:val="24"/>
          <w:szCs w:val="24"/>
          <w:rtl/>
        </w:rPr>
        <w:t xml:space="preserve"> </w:t>
      </w:r>
      <w:r w:rsidRPr="00665475">
        <w:rPr>
          <w:rFonts w:hint="cs"/>
          <w:sz w:val="24"/>
          <w:szCs w:val="24"/>
          <w:rtl/>
        </w:rPr>
        <w:t>לטור אופרטור לחודש.</w:t>
      </w:r>
    </w:p>
    <w:p w:rsidR="00665475" w:rsidRDefault="00665475" w:rsidP="00665475">
      <w:pPr>
        <w:bidi/>
        <w:spacing w:after="200"/>
        <w:ind w:left="1463"/>
        <w:contextualSpacing/>
        <w:rPr>
          <w:sz w:val="24"/>
          <w:szCs w:val="24"/>
          <w:rtl/>
        </w:rPr>
      </w:pPr>
    </w:p>
    <w:p w:rsidR="00665475" w:rsidRDefault="00665475" w:rsidP="00665475">
      <w:pPr>
        <w:bidi/>
        <w:spacing w:after="200"/>
        <w:ind w:left="1463"/>
        <w:contextualSpacing/>
        <w:rPr>
          <w:sz w:val="24"/>
          <w:szCs w:val="24"/>
          <w:rtl/>
        </w:rPr>
      </w:pPr>
    </w:p>
    <w:p w:rsidR="00665475" w:rsidRDefault="00665475" w:rsidP="00665475">
      <w:pPr>
        <w:bidi/>
        <w:spacing w:after="200"/>
        <w:ind w:left="1463"/>
        <w:contextualSpacing/>
        <w:rPr>
          <w:sz w:val="24"/>
          <w:szCs w:val="24"/>
          <w:rtl/>
        </w:rPr>
      </w:pPr>
    </w:p>
    <w:p w:rsidR="00665475" w:rsidRDefault="00665475" w:rsidP="00665475">
      <w:pPr>
        <w:bidi/>
        <w:spacing w:after="200"/>
        <w:ind w:left="1463"/>
        <w:contextualSpacing/>
        <w:rPr>
          <w:sz w:val="24"/>
          <w:szCs w:val="24"/>
          <w:rtl/>
        </w:rPr>
      </w:pPr>
    </w:p>
    <w:p w:rsidR="00665475" w:rsidRDefault="00665475" w:rsidP="00665475">
      <w:pPr>
        <w:bidi/>
        <w:spacing w:after="200"/>
        <w:ind w:left="1463"/>
        <w:contextualSpacing/>
        <w:rPr>
          <w:sz w:val="24"/>
          <w:szCs w:val="24"/>
          <w:rtl/>
        </w:rPr>
      </w:pPr>
    </w:p>
    <w:p w:rsidR="00665475" w:rsidRDefault="00665475" w:rsidP="00665475">
      <w:pPr>
        <w:bidi/>
        <w:spacing w:after="200"/>
        <w:ind w:left="1463"/>
        <w:contextualSpacing/>
        <w:rPr>
          <w:sz w:val="24"/>
          <w:szCs w:val="24"/>
        </w:rPr>
      </w:pPr>
    </w:p>
    <w:p w:rsidR="00665475" w:rsidRPr="00665475" w:rsidRDefault="00711FAD" w:rsidP="00711FAD">
      <w:pPr>
        <w:numPr>
          <w:ilvl w:val="0"/>
          <w:numId w:val="30"/>
        </w:numPr>
        <w:bidi/>
        <w:spacing w:after="200"/>
        <w:ind w:left="2160" w:hanging="697"/>
        <w:contextualSpacing/>
        <w:rPr>
          <w:sz w:val="24"/>
          <w:szCs w:val="24"/>
        </w:rPr>
      </w:pPr>
      <w:r>
        <w:rPr>
          <w:rFonts w:hint="cs"/>
          <w:sz w:val="24"/>
          <w:szCs w:val="24"/>
          <w:rtl/>
        </w:rPr>
        <w:t>הסכמה על 5</w:t>
      </w:r>
      <w:r w:rsidR="00665475" w:rsidRPr="00665475">
        <w:rPr>
          <w:rFonts w:hint="cs"/>
          <w:sz w:val="24"/>
          <w:szCs w:val="24"/>
          <w:rtl/>
        </w:rPr>
        <w:t xml:space="preserve"> חודשים להשתתפות בהוצאות </w:t>
      </w:r>
      <w:r>
        <w:rPr>
          <w:rFonts w:hint="cs"/>
          <w:sz w:val="24"/>
          <w:szCs w:val="24"/>
          <w:rtl/>
        </w:rPr>
        <w:t xml:space="preserve">לשימור </w:t>
      </w:r>
      <w:r w:rsidR="00665475" w:rsidRPr="00665475">
        <w:rPr>
          <w:rFonts w:hint="cs"/>
          <w:sz w:val="24"/>
          <w:szCs w:val="24"/>
          <w:rtl/>
        </w:rPr>
        <w:t>כח אדם</w:t>
      </w:r>
      <w:r>
        <w:rPr>
          <w:rFonts w:hint="cs"/>
          <w:sz w:val="24"/>
          <w:szCs w:val="24"/>
          <w:rtl/>
        </w:rPr>
        <w:t xml:space="preserve"> של 500 טור אופרייטורים. </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מועד תשלומים כל 3 חודשים</w:t>
      </w:r>
    </w:p>
    <w:p w:rsidR="00665475" w:rsidRDefault="00665475" w:rsidP="00665475">
      <w:pPr>
        <w:bidi/>
        <w:spacing w:after="200"/>
        <w:ind w:left="1463"/>
        <w:contextualSpacing/>
        <w:rPr>
          <w:sz w:val="24"/>
          <w:szCs w:val="24"/>
          <w:rtl/>
        </w:rPr>
      </w:pPr>
    </w:p>
    <w:p w:rsidR="00711FAD" w:rsidRPr="00711FAD" w:rsidRDefault="00711FAD" w:rsidP="00711FAD">
      <w:pPr>
        <w:bidi/>
        <w:spacing w:after="200"/>
        <w:ind w:left="1463"/>
        <w:contextualSpacing/>
        <w:rPr>
          <w:b/>
          <w:bCs/>
          <w:sz w:val="24"/>
          <w:szCs w:val="24"/>
          <w:rtl/>
        </w:rPr>
      </w:pPr>
      <w:r w:rsidRPr="00711FAD">
        <w:rPr>
          <w:rFonts w:hint="cs"/>
          <w:b/>
          <w:bCs/>
          <w:sz w:val="24"/>
          <w:szCs w:val="24"/>
          <w:rtl/>
        </w:rPr>
        <w:t xml:space="preserve">סה"כ התקציב הנדרש 15 מיליון </w:t>
      </w:r>
      <w:r w:rsidRPr="00711FAD">
        <w:rPr>
          <w:rFonts w:hint="eastAsia"/>
          <w:b/>
          <w:bCs/>
          <w:sz w:val="24"/>
          <w:szCs w:val="24"/>
          <w:rtl/>
        </w:rPr>
        <w:t>₪</w:t>
      </w:r>
      <w:r w:rsidRPr="00711FAD">
        <w:rPr>
          <w:rFonts w:hint="cs"/>
          <w:b/>
          <w:bCs/>
          <w:sz w:val="24"/>
          <w:szCs w:val="24"/>
          <w:rtl/>
        </w:rPr>
        <w:t>.</w:t>
      </w:r>
    </w:p>
    <w:p w:rsidR="00711FAD" w:rsidRPr="00665475" w:rsidRDefault="00711FAD" w:rsidP="00711FAD">
      <w:pPr>
        <w:bidi/>
        <w:spacing w:after="200"/>
        <w:ind w:left="1463"/>
        <w:contextualSpacing/>
        <w:rPr>
          <w:sz w:val="24"/>
          <w:szCs w:val="24"/>
        </w:rPr>
      </w:pPr>
    </w:p>
    <w:p w:rsidR="00665475" w:rsidRPr="00665475" w:rsidRDefault="00665475" w:rsidP="00665475">
      <w:pPr>
        <w:numPr>
          <w:ilvl w:val="0"/>
          <w:numId w:val="32"/>
        </w:numPr>
        <w:bidi/>
        <w:spacing w:after="200"/>
        <w:contextualSpacing/>
        <w:rPr>
          <w:b/>
          <w:bCs/>
          <w:sz w:val="24"/>
          <w:szCs w:val="24"/>
        </w:rPr>
      </w:pPr>
      <w:r w:rsidRPr="00665475">
        <w:rPr>
          <w:rFonts w:hint="cs"/>
          <w:b/>
          <w:bCs/>
          <w:sz w:val="24"/>
          <w:szCs w:val="24"/>
          <w:rtl/>
        </w:rPr>
        <w:t xml:space="preserve">הוספת מנגנון לתימרוץ מארגני תיירות נכנסת על בסיס מחזור עסקים בתיירות נכנסת (אומדן תקציב 15 מיליון </w:t>
      </w:r>
      <w:r w:rsidRPr="00665475">
        <w:rPr>
          <w:rFonts w:hint="eastAsia"/>
          <w:b/>
          <w:bCs/>
          <w:sz w:val="24"/>
          <w:szCs w:val="24"/>
          <w:rtl/>
        </w:rPr>
        <w:t>₪</w:t>
      </w:r>
      <w:r w:rsidRPr="00665475">
        <w:rPr>
          <w:rFonts w:hint="cs"/>
          <w:b/>
          <w:bCs/>
          <w:sz w:val="24"/>
          <w:szCs w:val="24"/>
          <w:rtl/>
        </w:rPr>
        <w:t>)</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קביעת תקציב לתימרוץ לפי מחזור</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קביעת התקופה אליה מתייחס המחזור 31/3/15-1/11/14</w:t>
      </w:r>
    </w:p>
    <w:p w:rsidR="00665475" w:rsidRPr="00665475" w:rsidRDefault="00665475" w:rsidP="00665475">
      <w:pPr>
        <w:numPr>
          <w:ilvl w:val="0"/>
          <w:numId w:val="30"/>
        </w:numPr>
        <w:bidi/>
        <w:spacing w:after="200"/>
        <w:ind w:firstLine="23"/>
        <w:contextualSpacing/>
        <w:rPr>
          <w:sz w:val="24"/>
          <w:szCs w:val="24"/>
        </w:rPr>
      </w:pPr>
      <w:r w:rsidRPr="00665475">
        <w:rPr>
          <w:rFonts w:hint="cs"/>
          <w:sz w:val="24"/>
          <w:szCs w:val="24"/>
          <w:rtl/>
        </w:rPr>
        <w:t>מועד תשלום מאי 2015</w:t>
      </w:r>
    </w:p>
    <w:p w:rsidR="00665475" w:rsidRPr="00665475" w:rsidRDefault="00665475" w:rsidP="00665475">
      <w:pPr>
        <w:numPr>
          <w:ilvl w:val="0"/>
          <w:numId w:val="30"/>
        </w:numPr>
        <w:bidi/>
        <w:spacing w:after="200"/>
        <w:ind w:firstLine="23"/>
        <w:contextualSpacing/>
        <w:rPr>
          <w:sz w:val="24"/>
          <w:szCs w:val="24"/>
          <w:rtl/>
        </w:rPr>
      </w:pPr>
      <w:r w:rsidRPr="00665475">
        <w:rPr>
          <w:rFonts w:hint="cs"/>
          <w:sz w:val="24"/>
          <w:szCs w:val="24"/>
          <w:rtl/>
        </w:rPr>
        <w:t>תשלום מקדמות בינואר 2015</w:t>
      </w:r>
    </w:p>
    <w:p w:rsidR="003700C9" w:rsidRDefault="003700C9" w:rsidP="003700C9">
      <w:pPr>
        <w:bidi/>
        <w:jc w:val="both"/>
        <w:rPr>
          <w:rtl/>
        </w:rPr>
      </w:pPr>
    </w:p>
    <w:p w:rsidR="00711FAD" w:rsidRDefault="00711FAD" w:rsidP="00711FAD">
      <w:pPr>
        <w:bidi/>
        <w:jc w:val="both"/>
        <w:rPr>
          <w:rtl/>
        </w:rPr>
      </w:pPr>
    </w:p>
    <w:p w:rsidR="00711FAD" w:rsidRPr="00711FAD" w:rsidRDefault="00711FAD" w:rsidP="00711FAD">
      <w:pPr>
        <w:bidi/>
        <w:jc w:val="both"/>
        <w:rPr>
          <w:b/>
          <w:bCs/>
          <w:sz w:val="24"/>
          <w:szCs w:val="24"/>
          <w:u w:val="single"/>
          <w:rtl/>
        </w:rPr>
      </w:pPr>
      <w:r w:rsidRPr="00711FAD">
        <w:rPr>
          <w:rFonts w:hint="cs"/>
          <w:b/>
          <w:bCs/>
          <w:sz w:val="24"/>
          <w:szCs w:val="24"/>
          <w:u w:val="single"/>
          <w:rtl/>
        </w:rPr>
        <w:t>סיכום</w:t>
      </w:r>
    </w:p>
    <w:p w:rsidR="00711FAD" w:rsidRPr="00711FAD" w:rsidRDefault="00711FAD" w:rsidP="00711FAD">
      <w:pPr>
        <w:bidi/>
        <w:jc w:val="both"/>
        <w:rPr>
          <w:sz w:val="24"/>
          <w:szCs w:val="24"/>
          <w:rtl/>
        </w:rPr>
      </w:pPr>
      <w:r w:rsidRPr="00711FAD">
        <w:rPr>
          <w:rFonts w:hint="cs"/>
          <w:sz w:val="24"/>
          <w:szCs w:val="24"/>
          <w:rtl/>
        </w:rPr>
        <w:t>מיתווה הפיצויים ונוהל השיווק המעודכן יאפשר למארגני התיירות תזרים מזומנים</w:t>
      </w:r>
      <w:r w:rsidR="001D04E0">
        <w:rPr>
          <w:rFonts w:hint="cs"/>
          <w:sz w:val="24"/>
          <w:szCs w:val="24"/>
          <w:rtl/>
        </w:rPr>
        <w:t xml:space="preserve"> מיידי</w:t>
      </w:r>
      <w:r w:rsidRPr="00711FAD">
        <w:rPr>
          <w:rFonts w:hint="cs"/>
          <w:sz w:val="24"/>
          <w:szCs w:val="24"/>
          <w:rtl/>
        </w:rPr>
        <w:t xml:space="preserve">, שמירה על כוח אדם וביצוע פעולות שיווק. </w:t>
      </w:r>
    </w:p>
    <w:p w:rsidR="00711FAD" w:rsidRDefault="00711FAD" w:rsidP="00711FAD">
      <w:pPr>
        <w:bidi/>
        <w:jc w:val="both"/>
        <w:rPr>
          <w:sz w:val="24"/>
          <w:szCs w:val="24"/>
          <w:rtl/>
        </w:rPr>
      </w:pPr>
    </w:p>
    <w:p w:rsidR="00AD6A74" w:rsidRDefault="00AD6A74" w:rsidP="003B3533">
      <w:pPr>
        <w:bidi/>
        <w:jc w:val="both"/>
        <w:rPr>
          <w:sz w:val="24"/>
          <w:szCs w:val="24"/>
          <w:rtl/>
        </w:rPr>
      </w:pPr>
      <w:r>
        <w:rPr>
          <w:rFonts w:hint="cs"/>
          <w:sz w:val="24"/>
          <w:szCs w:val="24"/>
          <w:rtl/>
        </w:rPr>
        <w:t xml:space="preserve">התקציב הנדרש הינו קריטי על מנת לאפשר התאוששות של תעשיית התיירות הנכנסת ומניעת פיטורי שרשרת בכל העובדים בתיירות שפרנסתם </w:t>
      </w:r>
      <w:r w:rsidR="003B3533">
        <w:rPr>
          <w:rFonts w:hint="cs"/>
          <w:sz w:val="24"/>
          <w:szCs w:val="24"/>
          <w:rtl/>
        </w:rPr>
        <w:t xml:space="preserve">תלויה בתיירים המגיעים באמצעות מארגני התיירות. </w:t>
      </w:r>
    </w:p>
    <w:p w:rsidR="003B3533" w:rsidRPr="00711FAD" w:rsidRDefault="003B3533" w:rsidP="003B3533">
      <w:pPr>
        <w:bidi/>
        <w:jc w:val="both"/>
        <w:rPr>
          <w:sz w:val="24"/>
          <w:szCs w:val="24"/>
          <w:rtl/>
        </w:rPr>
      </w:pPr>
    </w:p>
    <w:p w:rsidR="00711FAD" w:rsidRPr="00711FAD" w:rsidRDefault="00711FAD" w:rsidP="00711FAD">
      <w:pPr>
        <w:bidi/>
        <w:jc w:val="both"/>
        <w:rPr>
          <w:sz w:val="24"/>
          <w:szCs w:val="24"/>
          <w:rtl/>
        </w:rPr>
      </w:pPr>
      <w:r w:rsidRPr="00711FAD">
        <w:rPr>
          <w:rFonts w:hint="cs"/>
          <w:sz w:val="24"/>
          <w:szCs w:val="24"/>
          <w:rtl/>
        </w:rPr>
        <w:t xml:space="preserve">חשוב להדגיש בין היתר את הצורך לשינוי תנאי הסף, בדרך שתאפשר גם לחברות קטנות ובינוניות להשתתף בנוהל של הקרן שיווק. </w:t>
      </w:r>
    </w:p>
    <w:p w:rsidR="00711FAD" w:rsidRDefault="00711FAD" w:rsidP="00711FAD">
      <w:pPr>
        <w:bidi/>
        <w:jc w:val="both"/>
        <w:rPr>
          <w:rtl/>
        </w:rPr>
      </w:pPr>
    </w:p>
    <w:p w:rsidR="00711FAD" w:rsidRDefault="00711FAD" w:rsidP="00711FAD">
      <w:pPr>
        <w:bidi/>
        <w:jc w:val="both"/>
        <w:rPr>
          <w:rtl/>
        </w:rPr>
      </w:pPr>
    </w:p>
    <w:p w:rsidR="00711FAD" w:rsidRDefault="00711FAD" w:rsidP="00711FAD">
      <w:pPr>
        <w:bidi/>
        <w:jc w:val="both"/>
        <w:rPr>
          <w:rtl/>
        </w:rPr>
      </w:pPr>
    </w:p>
    <w:p w:rsidR="00711FAD" w:rsidRPr="00711FAD" w:rsidRDefault="00711FAD" w:rsidP="00711FAD">
      <w:pPr>
        <w:bidi/>
        <w:ind w:left="5040" w:firstLine="720"/>
        <w:jc w:val="center"/>
        <w:rPr>
          <w:b/>
          <w:bCs/>
          <w:rtl/>
        </w:rPr>
      </w:pPr>
      <w:r w:rsidRPr="00711FAD">
        <w:rPr>
          <w:rFonts w:hint="cs"/>
          <w:b/>
          <w:bCs/>
          <w:rtl/>
        </w:rPr>
        <w:t>עמי אתגר</w:t>
      </w:r>
    </w:p>
    <w:sectPr w:rsidR="00711FAD" w:rsidRPr="00711FAD" w:rsidSect="008C39A2">
      <w:headerReference w:type="default" r:id="rId7"/>
      <w:footerReference w:type="default" r:id="rId8"/>
      <w:pgSz w:w="11906" w:h="16838"/>
      <w:pgMar w:top="220" w:right="1133" w:bottom="1440" w:left="1797" w:header="28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E9" w:rsidRDefault="00F425E9" w:rsidP="00DE4148">
      <w:r>
        <w:separator/>
      </w:r>
    </w:p>
  </w:endnote>
  <w:endnote w:type="continuationSeparator" w:id="0">
    <w:p w:rsidR="00F425E9" w:rsidRDefault="00F425E9" w:rsidP="00DE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AD" w:rsidRDefault="005F7BAD">
    <w:pPr>
      <w:pStyle w:val="a6"/>
    </w:pPr>
    <w:r>
      <w:rPr>
        <w:noProof/>
      </w:rPr>
      <w:drawing>
        <wp:anchor distT="0" distB="0" distL="114300" distR="114300" simplePos="0" relativeHeight="251659264" behindDoc="0" locked="0" layoutInCell="1" allowOverlap="1" wp14:anchorId="607BC9AF" wp14:editId="07F52621">
          <wp:simplePos x="0" y="0"/>
          <wp:positionH relativeFrom="margin">
            <wp:posOffset>-1188720</wp:posOffset>
          </wp:positionH>
          <wp:positionV relativeFrom="page">
            <wp:align>bottom</wp:align>
          </wp:positionV>
          <wp:extent cx="7562850" cy="1066800"/>
          <wp:effectExtent l="0" t="0" r="0" b="0"/>
          <wp:wrapSquare wrapText="bothSides"/>
          <wp:docPr id="96" name="Picture 1" descr="A4 botte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ottem banner.jpg"/>
                  <pic:cNvPicPr/>
                </pic:nvPicPr>
                <pic:blipFill>
                  <a:blip r:embed="rId1"/>
                  <a:stretch>
                    <a:fillRect/>
                  </a:stretch>
                </pic:blipFill>
                <pic:spPr>
                  <a:xfrm>
                    <a:off x="0" y="0"/>
                    <a:ext cx="7562850" cy="1066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E9" w:rsidRDefault="00F425E9" w:rsidP="00DE4148">
      <w:r>
        <w:separator/>
      </w:r>
    </w:p>
  </w:footnote>
  <w:footnote w:type="continuationSeparator" w:id="0">
    <w:p w:rsidR="00F425E9" w:rsidRDefault="00F425E9" w:rsidP="00DE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AD" w:rsidRDefault="005F7BAD" w:rsidP="00DE4148">
    <w:pPr>
      <w:pStyle w:val="a4"/>
    </w:pPr>
    <w:r>
      <w:rPr>
        <w:noProof/>
        <w:rtl/>
      </w:rPr>
      <w:drawing>
        <wp:anchor distT="0" distB="0" distL="114300" distR="114300" simplePos="0" relativeHeight="251658240" behindDoc="0" locked="1" layoutInCell="1" allowOverlap="0" wp14:anchorId="7E9157F2" wp14:editId="28E7D24E">
          <wp:simplePos x="0" y="0"/>
          <wp:positionH relativeFrom="margin">
            <wp:posOffset>-1308735</wp:posOffset>
          </wp:positionH>
          <wp:positionV relativeFrom="margin">
            <wp:posOffset>-951230</wp:posOffset>
          </wp:positionV>
          <wp:extent cx="7562850" cy="1504950"/>
          <wp:effectExtent l="0" t="0" r="0" b="0"/>
          <wp:wrapNone/>
          <wp:docPr id="95" name="Picture 0" descr="A4 to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top banner.jpg"/>
                  <pic:cNvPicPr/>
                </pic:nvPicPr>
                <pic:blipFill>
                  <a:blip r:embed="rId1"/>
                  <a:stretch>
                    <a:fillRect/>
                  </a:stretch>
                </pic:blipFill>
                <pic:spPr>
                  <a:xfrm>
                    <a:off x="0" y="0"/>
                    <a:ext cx="7562850" cy="1504950"/>
                  </a:xfrm>
                  <a:prstGeom prst="rect">
                    <a:avLst/>
                  </a:prstGeom>
                </pic:spPr>
              </pic:pic>
            </a:graphicData>
          </a:graphic>
        </wp:anchor>
      </w:drawing>
    </w:r>
  </w:p>
  <w:p w:rsidR="005F7BAD" w:rsidRDefault="005F7B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2B27262"/>
    <w:lvl w:ilvl="0">
      <w:start w:val="1"/>
      <w:numFmt w:val="decimal"/>
      <w:pStyle w:val="1"/>
      <w:lvlText w:val="%1."/>
      <w:lvlJc w:val="right"/>
      <w:pPr>
        <w:tabs>
          <w:tab w:val="num" w:pos="-284"/>
        </w:tabs>
        <w:ind w:left="283" w:hanging="283"/>
      </w:pPr>
      <w:rPr>
        <w:rFonts w:cs="David" w:hint="cs"/>
        <w:b w:val="0"/>
        <w:bCs w:val="0"/>
      </w:rPr>
    </w:lvl>
    <w:lvl w:ilvl="1">
      <w:start w:val="1"/>
      <w:numFmt w:val="decimal"/>
      <w:pStyle w:val="2"/>
      <w:lvlText w:val="%1.%2."/>
      <w:lvlJc w:val="right"/>
      <w:pPr>
        <w:tabs>
          <w:tab w:val="num" w:pos="0"/>
        </w:tabs>
        <w:ind w:left="6379" w:hanging="708"/>
      </w:pPr>
    </w:lvl>
    <w:lvl w:ilvl="2">
      <w:start w:val="1"/>
      <w:numFmt w:val="decimal"/>
      <w:pStyle w:val="3"/>
      <w:lvlText w:val="%1.%2.%3."/>
      <w:lvlJc w:val="right"/>
      <w:pPr>
        <w:tabs>
          <w:tab w:val="num" w:pos="0"/>
        </w:tabs>
        <w:ind w:left="7087" w:hanging="708"/>
      </w:pPr>
    </w:lvl>
    <w:lvl w:ilvl="3">
      <w:start w:val="1"/>
      <w:numFmt w:val="decimal"/>
      <w:pStyle w:val="4"/>
      <w:lvlText w:val="%1.%2.%3.%4."/>
      <w:lvlJc w:val="right"/>
      <w:pPr>
        <w:tabs>
          <w:tab w:val="num" w:pos="0"/>
        </w:tabs>
        <w:ind w:left="7795" w:hanging="708"/>
      </w:pPr>
    </w:lvl>
    <w:lvl w:ilvl="4">
      <w:start w:val="1"/>
      <w:numFmt w:val="decimal"/>
      <w:pStyle w:val="5"/>
      <w:lvlText w:val="%1.%2.%3.%4.%5."/>
      <w:lvlJc w:val="right"/>
      <w:pPr>
        <w:tabs>
          <w:tab w:val="num" w:pos="0"/>
        </w:tabs>
        <w:ind w:left="8503" w:hanging="708"/>
      </w:pPr>
    </w:lvl>
    <w:lvl w:ilvl="5">
      <w:start w:val="1"/>
      <w:numFmt w:val="decimal"/>
      <w:pStyle w:val="6"/>
      <w:lvlText w:val="%1.%2.%3.%4.%5.%6."/>
      <w:lvlJc w:val="center"/>
      <w:pPr>
        <w:tabs>
          <w:tab w:val="num" w:pos="0"/>
        </w:tabs>
        <w:ind w:left="9211" w:hanging="708"/>
      </w:pPr>
    </w:lvl>
    <w:lvl w:ilvl="6">
      <w:start w:val="1"/>
      <w:numFmt w:val="decimal"/>
      <w:pStyle w:val="7"/>
      <w:lvlText w:val="%1.%2.%3.%4.%5.%6.%7."/>
      <w:lvlJc w:val="center"/>
      <w:pPr>
        <w:tabs>
          <w:tab w:val="num" w:pos="0"/>
        </w:tabs>
        <w:ind w:left="9919" w:hanging="708"/>
      </w:pPr>
    </w:lvl>
    <w:lvl w:ilvl="7">
      <w:start w:val="1"/>
      <w:numFmt w:val="decimal"/>
      <w:pStyle w:val="8"/>
      <w:lvlText w:val="%1.%2.%3.%4.%5.%6.%7.%8."/>
      <w:lvlJc w:val="center"/>
      <w:pPr>
        <w:tabs>
          <w:tab w:val="num" w:pos="0"/>
        </w:tabs>
        <w:ind w:left="10627" w:hanging="708"/>
      </w:pPr>
    </w:lvl>
    <w:lvl w:ilvl="8">
      <w:start w:val="1"/>
      <w:numFmt w:val="decimal"/>
      <w:pStyle w:val="9"/>
      <w:lvlText w:val="%1.%2.%3.%4.%5.%6.%7.%8.%9."/>
      <w:lvlJc w:val="center"/>
      <w:pPr>
        <w:tabs>
          <w:tab w:val="num" w:pos="0"/>
        </w:tabs>
        <w:ind w:left="11335" w:hanging="708"/>
      </w:pPr>
    </w:lvl>
  </w:abstractNum>
  <w:abstractNum w:abstractNumId="1">
    <w:nsid w:val="006E2F66"/>
    <w:multiLevelType w:val="hybridMultilevel"/>
    <w:tmpl w:val="3DF8CDD6"/>
    <w:lvl w:ilvl="0" w:tplc="3612E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0845"/>
    <w:multiLevelType w:val="hybridMultilevel"/>
    <w:tmpl w:val="5358DEDC"/>
    <w:lvl w:ilvl="0" w:tplc="321E16A0">
      <w:start w:val="1"/>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54F31"/>
    <w:multiLevelType w:val="hybridMultilevel"/>
    <w:tmpl w:val="76645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206156"/>
    <w:multiLevelType w:val="hybridMultilevel"/>
    <w:tmpl w:val="0A781928"/>
    <w:lvl w:ilvl="0" w:tplc="9DD6B2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183693"/>
    <w:multiLevelType w:val="hybridMultilevel"/>
    <w:tmpl w:val="548ACDD4"/>
    <w:lvl w:ilvl="0" w:tplc="3174C0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0EA03D65"/>
    <w:multiLevelType w:val="hybridMultilevel"/>
    <w:tmpl w:val="7778B8B4"/>
    <w:lvl w:ilvl="0" w:tplc="9458A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B2615A"/>
    <w:multiLevelType w:val="hybridMultilevel"/>
    <w:tmpl w:val="D99CDD72"/>
    <w:lvl w:ilvl="0" w:tplc="EC5AC826">
      <w:start w:val="4"/>
      <w:numFmt w:val="decimal"/>
      <w:lvlText w:val="%1."/>
      <w:lvlJc w:val="left"/>
      <w:pPr>
        <w:tabs>
          <w:tab w:val="num" w:pos="720"/>
        </w:tabs>
        <w:ind w:left="720" w:hanging="360"/>
      </w:pPr>
      <w:rPr>
        <w:rFonts w:hint="default"/>
        <w:u w:val="none"/>
      </w:rPr>
    </w:lvl>
    <w:lvl w:ilvl="1" w:tplc="E1CCC9B2">
      <w:start w:val="1"/>
      <w:numFmt w:val="decimal"/>
      <w:lvlText w:val="%2)"/>
      <w:lvlJc w:val="left"/>
      <w:pPr>
        <w:tabs>
          <w:tab w:val="num" w:pos="1440"/>
        </w:tabs>
        <w:ind w:left="1440" w:hanging="360"/>
      </w:pPr>
      <w:rPr>
        <w:rFonts w:ascii="Times New Roman" w:eastAsia="Times New Roman" w:hAnsi="Times New Roman"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46997"/>
    <w:multiLevelType w:val="hybridMultilevel"/>
    <w:tmpl w:val="764E143C"/>
    <w:lvl w:ilvl="0" w:tplc="ECDAF67C">
      <w:start w:val="2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665FD1"/>
    <w:multiLevelType w:val="hybridMultilevel"/>
    <w:tmpl w:val="4992CDC0"/>
    <w:lvl w:ilvl="0" w:tplc="B94A045A">
      <w:start w:val="25"/>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A9716D"/>
    <w:multiLevelType w:val="hybridMultilevel"/>
    <w:tmpl w:val="550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928E1"/>
    <w:multiLevelType w:val="hybridMultilevel"/>
    <w:tmpl w:val="67221B2A"/>
    <w:lvl w:ilvl="0" w:tplc="F7B68716">
      <w:start w:val="1"/>
      <w:numFmt w:val="hebrew1"/>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2">
    <w:nsid w:val="242C5222"/>
    <w:multiLevelType w:val="hybridMultilevel"/>
    <w:tmpl w:val="6ADE5F2A"/>
    <w:lvl w:ilvl="0" w:tplc="2DA6C7A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EE19BC"/>
    <w:multiLevelType w:val="hybridMultilevel"/>
    <w:tmpl w:val="2F263954"/>
    <w:lvl w:ilvl="0" w:tplc="7BF839BC">
      <w:start w:val="1"/>
      <w:numFmt w:val="decimal"/>
      <w:lvlText w:val="%1."/>
      <w:lvlJc w:val="left"/>
      <w:pPr>
        <w:tabs>
          <w:tab w:val="num" w:pos="1080"/>
        </w:tabs>
        <w:ind w:left="1080" w:hanging="720"/>
      </w:pPr>
      <w:rPr>
        <w:rFonts w:hint="default"/>
      </w:rPr>
    </w:lvl>
    <w:lvl w:ilvl="1" w:tplc="9DBE23B8">
      <w:start w:val="1"/>
      <w:numFmt w:val="hebrew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783D25"/>
    <w:multiLevelType w:val="hybridMultilevel"/>
    <w:tmpl w:val="FC24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DA162D"/>
    <w:multiLevelType w:val="hybridMultilevel"/>
    <w:tmpl w:val="F3FCD25C"/>
    <w:lvl w:ilvl="0" w:tplc="F7B68716">
      <w:start w:val="1"/>
      <w:numFmt w:val="hebrew1"/>
      <w:lvlText w:val="%1."/>
      <w:lvlJc w:val="left"/>
      <w:pPr>
        <w:tabs>
          <w:tab w:val="num" w:pos="2149"/>
        </w:tabs>
        <w:ind w:left="2149"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DC2DBC"/>
    <w:multiLevelType w:val="hybridMultilevel"/>
    <w:tmpl w:val="7C205596"/>
    <w:lvl w:ilvl="0" w:tplc="C6149E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4E558B"/>
    <w:multiLevelType w:val="hybridMultilevel"/>
    <w:tmpl w:val="1F2E8C4A"/>
    <w:lvl w:ilvl="0" w:tplc="BDB8CCAA">
      <w:start w:val="1"/>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48514A"/>
    <w:multiLevelType w:val="hybridMultilevel"/>
    <w:tmpl w:val="EC3C3BB4"/>
    <w:lvl w:ilvl="0" w:tplc="40F8FCC0">
      <w:start w:val="1"/>
      <w:numFmt w:val="bullet"/>
      <w:lvlText w:val="-"/>
      <w:lvlJc w:val="left"/>
      <w:pPr>
        <w:ind w:left="1800" w:hanging="360"/>
      </w:pPr>
      <w:rPr>
        <w:rFonts w:ascii="Calibri" w:eastAsia="Calibri" w:hAnsi="Calibri" w:cs="David"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409F6550"/>
    <w:multiLevelType w:val="hybridMultilevel"/>
    <w:tmpl w:val="6ADC1B2E"/>
    <w:lvl w:ilvl="0" w:tplc="2FA8ABDA">
      <w:start w:val="2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BB80F3D"/>
    <w:multiLevelType w:val="hybridMultilevel"/>
    <w:tmpl w:val="D750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848A4"/>
    <w:multiLevelType w:val="hybridMultilevel"/>
    <w:tmpl w:val="F99A556A"/>
    <w:lvl w:ilvl="0" w:tplc="580C3D02">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267234"/>
    <w:multiLevelType w:val="hybridMultilevel"/>
    <w:tmpl w:val="293AD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4DE21030"/>
    <w:multiLevelType w:val="hybridMultilevel"/>
    <w:tmpl w:val="F010410E"/>
    <w:lvl w:ilvl="0" w:tplc="73C6E5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750927"/>
    <w:multiLevelType w:val="hybridMultilevel"/>
    <w:tmpl w:val="344E22A2"/>
    <w:lvl w:ilvl="0" w:tplc="15386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A6725E"/>
    <w:multiLevelType w:val="hybridMultilevel"/>
    <w:tmpl w:val="5F1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13CFC"/>
    <w:multiLevelType w:val="hybridMultilevel"/>
    <w:tmpl w:val="1A8AAAE6"/>
    <w:lvl w:ilvl="0" w:tplc="EEACCB9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006CE"/>
    <w:multiLevelType w:val="hybridMultilevel"/>
    <w:tmpl w:val="34029720"/>
    <w:lvl w:ilvl="0" w:tplc="F416A2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8151D0F"/>
    <w:multiLevelType w:val="hybridMultilevel"/>
    <w:tmpl w:val="2DD23CD2"/>
    <w:lvl w:ilvl="0" w:tplc="240C6130">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89F4F16"/>
    <w:multiLevelType w:val="hybridMultilevel"/>
    <w:tmpl w:val="96A48C7C"/>
    <w:lvl w:ilvl="0" w:tplc="E29C15B8">
      <w:start w:val="1"/>
      <w:numFmt w:val="decimal"/>
      <w:lvlText w:val="%1."/>
      <w:lvlJc w:val="left"/>
      <w:pPr>
        <w:ind w:left="1398" w:hanging="360"/>
      </w:pPr>
      <w:rPr>
        <w:rFonts w:hint="default"/>
      </w:rPr>
    </w:lvl>
    <w:lvl w:ilvl="1" w:tplc="04090019">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30">
    <w:nsid w:val="7D7547CB"/>
    <w:multiLevelType w:val="hybridMultilevel"/>
    <w:tmpl w:val="040A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E362320"/>
    <w:multiLevelType w:val="hybridMultilevel"/>
    <w:tmpl w:val="6FC07C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5"/>
  </w:num>
  <w:num w:numId="6">
    <w:abstractNumId w:val="5"/>
  </w:num>
  <w:num w:numId="7">
    <w:abstractNumId w:val="12"/>
  </w:num>
  <w:num w:numId="8">
    <w:abstractNumId w:val="26"/>
  </w:num>
  <w:num w:numId="9">
    <w:abstractNumId w:val="14"/>
  </w:num>
  <w:num w:numId="10">
    <w:abstractNumId w:val="14"/>
  </w:num>
  <w:num w:numId="11">
    <w:abstractNumId w:val="30"/>
  </w:num>
  <w:num w:numId="12">
    <w:abstractNumId w:val="24"/>
  </w:num>
  <w:num w:numId="13">
    <w:abstractNumId w:val="13"/>
  </w:num>
  <w:num w:numId="14">
    <w:abstractNumId w:val="7"/>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2"/>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
  </w:num>
  <w:num w:numId="26">
    <w:abstractNumId w:val="20"/>
  </w:num>
  <w:num w:numId="27">
    <w:abstractNumId w:val="3"/>
  </w:num>
  <w:num w:numId="28">
    <w:abstractNumId w:val="21"/>
  </w:num>
  <w:num w:numId="29">
    <w:abstractNumId w:val="25"/>
  </w:num>
  <w:num w:numId="30">
    <w:abstractNumId w:val="2"/>
  </w:num>
  <w:num w:numId="31">
    <w:abstractNumId w:val="23"/>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99"/>
    <w:rsid w:val="000575CD"/>
    <w:rsid w:val="000B21EF"/>
    <w:rsid w:val="000C02D3"/>
    <w:rsid w:val="000C38F9"/>
    <w:rsid w:val="000C591F"/>
    <w:rsid w:val="00120DBF"/>
    <w:rsid w:val="00121CA0"/>
    <w:rsid w:val="00126010"/>
    <w:rsid w:val="00143DCF"/>
    <w:rsid w:val="00160FBF"/>
    <w:rsid w:val="001B1A03"/>
    <w:rsid w:val="001D04E0"/>
    <w:rsid w:val="001F4465"/>
    <w:rsid w:val="0020278A"/>
    <w:rsid w:val="002609EB"/>
    <w:rsid w:val="00280D1D"/>
    <w:rsid w:val="002A0CB5"/>
    <w:rsid w:val="002B114D"/>
    <w:rsid w:val="002D0998"/>
    <w:rsid w:val="002E4F2F"/>
    <w:rsid w:val="002F39DF"/>
    <w:rsid w:val="002F3A1E"/>
    <w:rsid w:val="00303D5F"/>
    <w:rsid w:val="00321F0C"/>
    <w:rsid w:val="00332FD9"/>
    <w:rsid w:val="00347F96"/>
    <w:rsid w:val="003700C9"/>
    <w:rsid w:val="0037604D"/>
    <w:rsid w:val="003B3533"/>
    <w:rsid w:val="003B3691"/>
    <w:rsid w:val="003D4BC5"/>
    <w:rsid w:val="003E300A"/>
    <w:rsid w:val="003F094B"/>
    <w:rsid w:val="00413776"/>
    <w:rsid w:val="00413A37"/>
    <w:rsid w:val="00424193"/>
    <w:rsid w:val="0044211F"/>
    <w:rsid w:val="004860DF"/>
    <w:rsid w:val="00496704"/>
    <w:rsid w:val="004B4441"/>
    <w:rsid w:val="004D3E6B"/>
    <w:rsid w:val="00522A81"/>
    <w:rsid w:val="00536926"/>
    <w:rsid w:val="00537A9C"/>
    <w:rsid w:val="00545207"/>
    <w:rsid w:val="00566D85"/>
    <w:rsid w:val="00577A35"/>
    <w:rsid w:val="0058333F"/>
    <w:rsid w:val="00593816"/>
    <w:rsid w:val="005B239A"/>
    <w:rsid w:val="005D7C72"/>
    <w:rsid w:val="005E3530"/>
    <w:rsid w:val="005F749C"/>
    <w:rsid w:val="005F7BAD"/>
    <w:rsid w:val="0062472E"/>
    <w:rsid w:val="00641E2F"/>
    <w:rsid w:val="006455A3"/>
    <w:rsid w:val="00665475"/>
    <w:rsid w:val="00670D01"/>
    <w:rsid w:val="0069407A"/>
    <w:rsid w:val="006C1C15"/>
    <w:rsid w:val="006F58F9"/>
    <w:rsid w:val="00711FAD"/>
    <w:rsid w:val="00737A0A"/>
    <w:rsid w:val="00742CED"/>
    <w:rsid w:val="00760FA5"/>
    <w:rsid w:val="00776FA0"/>
    <w:rsid w:val="00780EAD"/>
    <w:rsid w:val="007E4E55"/>
    <w:rsid w:val="00800499"/>
    <w:rsid w:val="00822781"/>
    <w:rsid w:val="008243B7"/>
    <w:rsid w:val="00834FF2"/>
    <w:rsid w:val="00841285"/>
    <w:rsid w:val="008B2681"/>
    <w:rsid w:val="008C0FC5"/>
    <w:rsid w:val="008C39A2"/>
    <w:rsid w:val="00906DC3"/>
    <w:rsid w:val="009534D3"/>
    <w:rsid w:val="00963473"/>
    <w:rsid w:val="00997A29"/>
    <w:rsid w:val="009B03C5"/>
    <w:rsid w:val="009C3F3C"/>
    <w:rsid w:val="009C5D0C"/>
    <w:rsid w:val="009D202F"/>
    <w:rsid w:val="009D7E22"/>
    <w:rsid w:val="009E2D21"/>
    <w:rsid w:val="009E5942"/>
    <w:rsid w:val="00A23974"/>
    <w:rsid w:val="00A650A5"/>
    <w:rsid w:val="00AA2205"/>
    <w:rsid w:val="00AD6A74"/>
    <w:rsid w:val="00AE1351"/>
    <w:rsid w:val="00B009F3"/>
    <w:rsid w:val="00B21B85"/>
    <w:rsid w:val="00B60800"/>
    <w:rsid w:val="00B81D8B"/>
    <w:rsid w:val="00B85AC0"/>
    <w:rsid w:val="00B97026"/>
    <w:rsid w:val="00BD4177"/>
    <w:rsid w:val="00BF17ED"/>
    <w:rsid w:val="00C069B5"/>
    <w:rsid w:val="00C76603"/>
    <w:rsid w:val="00C90B73"/>
    <w:rsid w:val="00C93A0F"/>
    <w:rsid w:val="00CA35B7"/>
    <w:rsid w:val="00D42AC1"/>
    <w:rsid w:val="00D47E1E"/>
    <w:rsid w:val="00D95D7E"/>
    <w:rsid w:val="00DA183B"/>
    <w:rsid w:val="00DA313D"/>
    <w:rsid w:val="00DB2CF0"/>
    <w:rsid w:val="00DC4020"/>
    <w:rsid w:val="00DE4148"/>
    <w:rsid w:val="00DE4B8A"/>
    <w:rsid w:val="00E048B3"/>
    <w:rsid w:val="00E334D9"/>
    <w:rsid w:val="00E3622C"/>
    <w:rsid w:val="00E460D3"/>
    <w:rsid w:val="00E9243E"/>
    <w:rsid w:val="00EA14E2"/>
    <w:rsid w:val="00EB3DE3"/>
    <w:rsid w:val="00EC73E9"/>
    <w:rsid w:val="00ED7D8E"/>
    <w:rsid w:val="00EE4E14"/>
    <w:rsid w:val="00F21879"/>
    <w:rsid w:val="00F32ED1"/>
    <w:rsid w:val="00F425E9"/>
    <w:rsid w:val="00F45E99"/>
    <w:rsid w:val="00FA14C3"/>
    <w:rsid w:val="00FB6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45AEDA-0CF9-41E0-B185-6283B6A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1E"/>
  </w:style>
  <w:style w:type="paragraph" w:styleId="1">
    <w:name w:val="heading 1"/>
    <w:basedOn w:val="a"/>
    <w:link w:val="10"/>
    <w:qFormat/>
    <w:rsid w:val="003F094B"/>
    <w:pPr>
      <w:keepLines/>
      <w:numPr>
        <w:numId w:val="2"/>
      </w:numPr>
      <w:spacing w:before="240"/>
      <w:ind w:right="708"/>
      <w:jc w:val="both"/>
      <w:outlineLvl w:val="0"/>
    </w:pPr>
    <w:rPr>
      <w:rFonts w:ascii="Times New Roman" w:eastAsia="Times New Roman" w:hAnsi="Times New Roman" w:cs="Arial"/>
      <w:sz w:val="24"/>
      <w:szCs w:val="24"/>
      <w:lang w:eastAsia="he-IL"/>
    </w:rPr>
  </w:style>
  <w:style w:type="paragraph" w:styleId="2">
    <w:name w:val="heading 2"/>
    <w:basedOn w:val="a"/>
    <w:link w:val="20"/>
    <w:semiHidden/>
    <w:unhideWhenUsed/>
    <w:qFormat/>
    <w:rsid w:val="003F094B"/>
    <w:pPr>
      <w:keepLines/>
      <w:numPr>
        <w:ilvl w:val="1"/>
        <w:numId w:val="2"/>
      </w:numPr>
      <w:spacing w:before="240"/>
      <w:ind w:right="708"/>
      <w:jc w:val="both"/>
      <w:outlineLvl w:val="1"/>
    </w:pPr>
    <w:rPr>
      <w:rFonts w:ascii="Times New Roman" w:eastAsia="Times New Roman" w:hAnsi="Times New Roman" w:cs="Arial"/>
      <w:sz w:val="24"/>
      <w:szCs w:val="24"/>
      <w:lang w:eastAsia="he-IL"/>
    </w:rPr>
  </w:style>
  <w:style w:type="paragraph" w:styleId="3">
    <w:name w:val="heading 3"/>
    <w:basedOn w:val="a"/>
    <w:link w:val="30"/>
    <w:semiHidden/>
    <w:unhideWhenUsed/>
    <w:qFormat/>
    <w:rsid w:val="003F094B"/>
    <w:pPr>
      <w:keepLines/>
      <w:numPr>
        <w:ilvl w:val="2"/>
        <w:numId w:val="2"/>
      </w:numPr>
      <w:spacing w:before="240"/>
      <w:ind w:right="708"/>
      <w:jc w:val="both"/>
      <w:outlineLvl w:val="2"/>
    </w:pPr>
    <w:rPr>
      <w:rFonts w:ascii="Times New Roman" w:eastAsia="Times New Roman" w:hAnsi="Times New Roman" w:cs="Arial"/>
      <w:sz w:val="24"/>
      <w:szCs w:val="24"/>
      <w:lang w:eastAsia="he-IL"/>
    </w:rPr>
  </w:style>
  <w:style w:type="paragraph" w:styleId="4">
    <w:name w:val="heading 4"/>
    <w:basedOn w:val="a"/>
    <w:link w:val="40"/>
    <w:semiHidden/>
    <w:unhideWhenUsed/>
    <w:qFormat/>
    <w:rsid w:val="003F094B"/>
    <w:pPr>
      <w:keepLines/>
      <w:numPr>
        <w:ilvl w:val="3"/>
        <w:numId w:val="2"/>
      </w:numPr>
      <w:spacing w:before="240"/>
      <w:ind w:right="708"/>
      <w:jc w:val="both"/>
      <w:outlineLvl w:val="3"/>
    </w:pPr>
    <w:rPr>
      <w:rFonts w:ascii="Times New Roman" w:eastAsia="Times New Roman" w:hAnsi="Times New Roman" w:cs="Arial"/>
      <w:sz w:val="24"/>
      <w:szCs w:val="24"/>
      <w:lang w:eastAsia="he-IL"/>
    </w:rPr>
  </w:style>
  <w:style w:type="paragraph" w:styleId="5">
    <w:name w:val="heading 5"/>
    <w:basedOn w:val="a"/>
    <w:link w:val="50"/>
    <w:semiHidden/>
    <w:unhideWhenUsed/>
    <w:qFormat/>
    <w:rsid w:val="003F094B"/>
    <w:pPr>
      <w:keepLines/>
      <w:numPr>
        <w:ilvl w:val="4"/>
        <w:numId w:val="2"/>
      </w:numPr>
      <w:spacing w:after="120"/>
      <w:ind w:right="708"/>
      <w:jc w:val="both"/>
      <w:outlineLvl w:val="4"/>
    </w:pPr>
    <w:rPr>
      <w:rFonts w:ascii="Times New Roman" w:eastAsia="Times New Roman" w:hAnsi="Times New Roman" w:cs="Arial"/>
      <w:sz w:val="24"/>
      <w:szCs w:val="24"/>
      <w:lang w:eastAsia="he-IL"/>
    </w:rPr>
  </w:style>
  <w:style w:type="paragraph" w:styleId="6">
    <w:name w:val="heading 6"/>
    <w:basedOn w:val="a"/>
    <w:link w:val="60"/>
    <w:semiHidden/>
    <w:unhideWhenUsed/>
    <w:qFormat/>
    <w:rsid w:val="003F094B"/>
    <w:pPr>
      <w:keepLines/>
      <w:numPr>
        <w:ilvl w:val="5"/>
        <w:numId w:val="2"/>
      </w:numPr>
      <w:spacing w:after="120"/>
      <w:ind w:right="708"/>
      <w:jc w:val="both"/>
      <w:outlineLvl w:val="5"/>
    </w:pPr>
    <w:rPr>
      <w:rFonts w:ascii="Times New Roman" w:eastAsia="Times New Roman" w:hAnsi="Times New Roman" w:cs="Arial"/>
      <w:sz w:val="24"/>
      <w:szCs w:val="24"/>
      <w:lang w:eastAsia="he-IL"/>
    </w:rPr>
  </w:style>
  <w:style w:type="paragraph" w:styleId="7">
    <w:name w:val="heading 7"/>
    <w:basedOn w:val="a"/>
    <w:link w:val="70"/>
    <w:semiHidden/>
    <w:unhideWhenUsed/>
    <w:qFormat/>
    <w:rsid w:val="003F094B"/>
    <w:pPr>
      <w:keepLines/>
      <w:numPr>
        <w:ilvl w:val="6"/>
        <w:numId w:val="2"/>
      </w:numPr>
      <w:spacing w:after="120"/>
      <w:ind w:right="708"/>
      <w:jc w:val="both"/>
      <w:outlineLvl w:val="6"/>
    </w:pPr>
    <w:rPr>
      <w:rFonts w:ascii="Times New Roman" w:eastAsia="Times New Roman" w:hAnsi="Times New Roman" w:cs="Arial"/>
      <w:sz w:val="24"/>
      <w:szCs w:val="24"/>
      <w:lang w:eastAsia="he-IL"/>
    </w:rPr>
  </w:style>
  <w:style w:type="paragraph" w:styleId="8">
    <w:name w:val="heading 8"/>
    <w:basedOn w:val="a"/>
    <w:link w:val="80"/>
    <w:semiHidden/>
    <w:unhideWhenUsed/>
    <w:qFormat/>
    <w:rsid w:val="003F094B"/>
    <w:pPr>
      <w:keepLines/>
      <w:numPr>
        <w:ilvl w:val="7"/>
        <w:numId w:val="2"/>
      </w:numPr>
      <w:spacing w:after="120"/>
      <w:ind w:right="708"/>
      <w:jc w:val="both"/>
      <w:outlineLvl w:val="7"/>
    </w:pPr>
    <w:rPr>
      <w:rFonts w:ascii="Times New Roman" w:eastAsia="Times New Roman" w:hAnsi="Times New Roman" w:cs="Arial"/>
      <w:sz w:val="24"/>
      <w:szCs w:val="24"/>
      <w:lang w:eastAsia="he-IL"/>
    </w:rPr>
  </w:style>
  <w:style w:type="paragraph" w:styleId="9">
    <w:name w:val="heading 9"/>
    <w:basedOn w:val="a"/>
    <w:link w:val="90"/>
    <w:semiHidden/>
    <w:unhideWhenUsed/>
    <w:qFormat/>
    <w:rsid w:val="003F094B"/>
    <w:pPr>
      <w:keepLines/>
      <w:numPr>
        <w:ilvl w:val="8"/>
        <w:numId w:val="2"/>
      </w:numPr>
      <w:spacing w:after="120"/>
      <w:ind w:right="708"/>
      <w:jc w:val="both"/>
      <w:outlineLvl w:val="8"/>
    </w:pPr>
    <w:rPr>
      <w:rFonts w:ascii="Times New Roman" w:eastAsia="Times New Roman" w:hAnsi="Times New Roman" w:cs="Arial"/>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177"/>
    <w:pPr>
      <w:ind w:left="720"/>
      <w:contextualSpacing/>
    </w:pPr>
  </w:style>
  <w:style w:type="paragraph" w:styleId="a4">
    <w:name w:val="header"/>
    <w:basedOn w:val="a"/>
    <w:link w:val="a5"/>
    <w:unhideWhenUsed/>
    <w:rsid w:val="00DE4148"/>
    <w:pPr>
      <w:tabs>
        <w:tab w:val="center" w:pos="4153"/>
        <w:tab w:val="right" w:pos="8306"/>
      </w:tabs>
    </w:pPr>
  </w:style>
  <w:style w:type="character" w:customStyle="1" w:styleId="a5">
    <w:name w:val="כותרת עליונה תו"/>
    <w:basedOn w:val="a0"/>
    <w:link w:val="a4"/>
    <w:rsid w:val="00DE4148"/>
  </w:style>
  <w:style w:type="paragraph" w:styleId="a6">
    <w:name w:val="footer"/>
    <w:basedOn w:val="a"/>
    <w:link w:val="a7"/>
    <w:uiPriority w:val="99"/>
    <w:unhideWhenUsed/>
    <w:rsid w:val="00DE4148"/>
    <w:pPr>
      <w:tabs>
        <w:tab w:val="center" w:pos="4153"/>
        <w:tab w:val="right" w:pos="8306"/>
      </w:tabs>
    </w:pPr>
  </w:style>
  <w:style w:type="character" w:customStyle="1" w:styleId="a7">
    <w:name w:val="כותרת תחתונה תו"/>
    <w:basedOn w:val="a0"/>
    <w:link w:val="a6"/>
    <w:uiPriority w:val="99"/>
    <w:rsid w:val="00DE4148"/>
  </w:style>
  <w:style w:type="paragraph" w:styleId="a8">
    <w:name w:val="Balloon Text"/>
    <w:basedOn w:val="a"/>
    <w:link w:val="a9"/>
    <w:uiPriority w:val="99"/>
    <w:semiHidden/>
    <w:unhideWhenUsed/>
    <w:rsid w:val="00DE4148"/>
    <w:rPr>
      <w:rFonts w:ascii="Tahoma" w:hAnsi="Tahoma" w:cs="Tahoma"/>
      <w:sz w:val="16"/>
      <w:szCs w:val="16"/>
    </w:rPr>
  </w:style>
  <w:style w:type="character" w:customStyle="1" w:styleId="a9">
    <w:name w:val="טקסט בלונים תו"/>
    <w:basedOn w:val="a0"/>
    <w:link w:val="a8"/>
    <w:uiPriority w:val="99"/>
    <w:semiHidden/>
    <w:rsid w:val="00DE4148"/>
    <w:rPr>
      <w:rFonts w:ascii="Tahoma" w:hAnsi="Tahoma" w:cs="Tahoma"/>
      <w:sz w:val="16"/>
      <w:szCs w:val="16"/>
    </w:rPr>
  </w:style>
  <w:style w:type="character" w:styleId="Hyperlink">
    <w:name w:val="Hyperlink"/>
    <w:uiPriority w:val="99"/>
    <w:rsid w:val="00DE4B8A"/>
    <w:rPr>
      <w:color w:val="0000FF"/>
      <w:u w:val="single"/>
    </w:rPr>
  </w:style>
  <w:style w:type="character" w:customStyle="1" w:styleId="10">
    <w:name w:val="כותרת 1 תו"/>
    <w:basedOn w:val="a0"/>
    <w:link w:val="1"/>
    <w:rsid w:val="003F094B"/>
    <w:rPr>
      <w:rFonts w:ascii="Times New Roman" w:eastAsia="Times New Roman" w:hAnsi="Times New Roman" w:cs="Arial"/>
      <w:sz w:val="24"/>
      <w:szCs w:val="24"/>
      <w:lang w:eastAsia="he-IL"/>
    </w:rPr>
  </w:style>
  <w:style w:type="character" w:customStyle="1" w:styleId="20">
    <w:name w:val="כותרת 2 תו"/>
    <w:basedOn w:val="a0"/>
    <w:link w:val="2"/>
    <w:semiHidden/>
    <w:rsid w:val="003F094B"/>
    <w:rPr>
      <w:rFonts w:ascii="Times New Roman" w:eastAsia="Times New Roman" w:hAnsi="Times New Roman" w:cs="Arial"/>
      <w:sz w:val="24"/>
      <w:szCs w:val="24"/>
      <w:lang w:eastAsia="he-IL"/>
    </w:rPr>
  </w:style>
  <w:style w:type="character" w:customStyle="1" w:styleId="30">
    <w:name w:val="כותרת 3 תו"/>
    <w:basedOn w:val="a0"/>
    <w:link w:val="3"/>
    <w:semiHidden/>
    <w:rsid w:val="003F094B"/>
    <w:rPr>
      <w:rFonts w:ascii="Times New Roman" w:eastAsia="Times New Roman" w:hAnsi="Times New Roman" w:cs="Arial"/>
      <w:sz w:val="24"/>
      <w:szCs w:val="24"/>
      <w:lang w:eastAsia="he-IL"/>
    </w:rPr>
  </w:style>
  <w:style w:type="character" w:customStyle="1" w:styleId="40">
    <w:name w:val="כותרת 4 תו"/>
    <w:basedOn w:val="a0"/>
    <w:link w:val="4"/>
    <w:semiHidden/>
    <w:rsid w:val="003F094B"/>
    <w:rPr>
      <w:rFonts w:ascii="Times New Roman" w:eastAsia="Times New Roman" w:hAnsi="Times New Roman" w:cs="Arial"/>
      <w:sz w:val="24"/>
      <w:szCs w:val="24"/>
      <w:lang w:eastAsia="he-IL"/>
    </w:rPr>
  </w:style>
  <w:style w:type="character" w:customStyle="1" w:styleId="50">
    <w:name w:val="כותרת 5 תו"/>
    <w:basedOn w:val="a0"/>
    <w:link w:val="5"/>
    <w:semiHidden/>
    <w:rsid w:val="003F094B"/>
    <w:rPr>
      <w:rFonts w:ascii="Times New Roman" w:eastAsia="Times New Roman" w:hAnsi="Times New Roman" w:cs="Arial"/>
      <w:sz w:val="24"/>
      <w:szCs w:val="24"/>
      <w:lang w:eastAsia="he-IL"/>
    </w:rPr>
  </w:style>
  <w:style w:type="character" w:customStyle="1" w:styleId="60">
    <w:name w:val="כותרת 6 תו"/>
    <w:basedOn w:val="a0"/>
    <w:link w:val="6"/>
    <w:semiHidden/>
    <w:rsid w:val="003F094B"/>
    <w:rPr>
      <w:rFonts w:ascii="Times New Roman" w:eastAsia="Times New Roman" w:hAnsi="Times New Roman" w:cs="Arial"/>
      <w:sz w:val="24"/>
      <w:szCs w:val="24"/>
      <w:lang w:eastAsia="he-IL"/>
    </w:rPr>
  </w:style>
  <w:style w:type="character" w:customStyle="1" w:styleId="70">
    <w:name w:val="כותרת 7 תו"/>
    <w:basedOn w:val="a0"/>
    <w:link w:val="7"/>
    <w:semiHidden/>
    <w:rsid w:val="003F094B"/>
    <w:rPr>
      <w:rFonts w:ascii="Times New Roman" w:eastAsia="Times New Roman" w:hAnsi="Times New Roman" w:cs="Arial"/>
      <w:sz w:val="24"/>
      <w:szCs w:val="24"/>
      <w:lang w:eastAsia="he-IL"/>
    </w:rPr>
  </w:style>
  <w:style w:type="character" w:customStyle="1" w:styleId="80">
    <w:name w:val="כותרת 8 תו"/>
    <w:basedOn w:val="a0"/>
    <w:link w:val="8"/>
    <w:semiHidden/>
    <w:rsid w:val="003F094B"/>
    <w:rPr>
      <w:rFonts w:ascii="Times New Roman" w:eastAsia="Times New Roman" w:hAnsi="Times New Roman" w:cs="Arial"/>
      <w:sz w:val="24"/>
      <w:szCs w:val="24"/>
      <w:lang w:eastAsia="he-IL"/>
    </w:rPr>
  </w:style>
  <w:style w:type="character" w:customStyle="1" w:styleId="90">
    <w:name w:val="כותרת 9 תו"/>
    <w:basedOn w:val="a0"/>
    <w:link w:val="9"/>
    <w:semiHidden/>
    <w:rsid w:val="003F094B"/>
    <w:rPr>
      <w:rFonts w:ascii="Times New Roman" w:eastAsia="Times New Roman" w:hAnsi="Times New Roman" w:cs="Arial"/>
      <w:sz w:val="24"/>
      <w:szCs w:val="24"/>
      <w:lang w:eastAsia="he-IL"/>
    </w:rPr>
  </w:style>
  <w:style w:type="paragraph" w:styleId="NormalWeb">
    <w:name w:val="Normal (Web)"/>
    <w:basedOn w:val="a"/>
    <w:uiPriority w:val="99"/>
    <w:semiHidden/>
    <w:unhideWhenUsed/>
    <w:rsid w:val="003E30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6567">
      <w:bodyDiv w:val="1"/>
      <w:marLeft w:val="0"/>
      <w:marRight w:val="0"/>
      <w:marTop w:val="0"/>
      <w:marBottom w:val="0"/>
      <w:divBdr>
        <w:top w:val="none" w:sz="0" w:space="0" w:color="auto"/>
        <w:left w:val="none" w:sz="0" w:space="0" w:color="auto"/>
        <w:bottom w:val="none" w:sz="0" w:space="0" w:color="auto"/>
        <w:right w:val="none" w:sz="0" w:space="0" w:color="auto"/>
      </w:divBdr>
    </w:div>
    <w:div w:id="1452476603">
      <w:bodyDiv w:val="1"/>
      <w:marLeft w:val="0"/>
      <w:marRight w:val="0"/>
      <w:marTop w:val="0"/>
      <w:marBottom w:val="0"/>
      <w:divBdr>
        <w:top w:val="none" w:sz="0" w:space="0" w:color="auto"/>
        <w:left w:val="none" w:sz="0" w:space="0" w:color="auto"/>
        <w:bottom w:val="none" w:sz="0" w:space="0" w:color="auto"/>
        <w:right w:val="none" w:sz="0" w:space="0" w:color="auto"/>
      </w:divBdr>
    </w:div>
    <w:div w:id="1646009631">
      <w:bodyDiv w:val="1"/>
      <w:marLeft w:val="0"/>
      <w:marRight w:val="0"/>
      <w:marTop w:val="0"/>
      <w:marBottom w:val="0"/>
      <w:divBdr>
        <w:top w:val="none" w:sz="0" w:space="0" w:color="auto"/>
        <w:left w:val="none" w:sz="0" w:space="0" w:color="auto"/>
        <w:bottom w:val="none" w:sz="0" w:space="0" w:color="auto"/>
        <w:right w:val="none" w:sz="0" w:space="0" w:color="auto"/>
      </w:divBdr>
    </w:div>
    <w:div w:id="18781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AppData\Roaming\Microsoft\Templates\Template%20Lish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Lishka</Template>
  <TotalTime>60</TotalTime>
  <Pages>3</Pages>
  <Words>713</Words>
  <Characters>3568</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IITOA</dc:creator>
  <cp:lastModifiedBy>IITOA</cp:lastModifiedBy>
  <cp:revision>14</cp:revision>
  <cp:lastPrinted>2014-08-25T07:42:00Z</cp:lastPrinted>
  <dcterms:created xsi:type="dcterms:W3CDTF">2014-08-24T13:26:00Z</dcterms:created>
  <dcterms:modified xsi:type="dcterms:W3CDTF">2014-08-25T07:55:00Z</dcterms:modified>
</cp:coreProperties>
</file>